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EA" w:rsidRPr="00E82684" w:rsidRDefault="009E3EEA" w:rsidP="009E3EEA">
      <w:pPr>
        <w:jc w:val="right"/>
        <w:rPr>
          <w:sz w:val="18"/>
          <w:szCs w:val="18"/>
        </w:rPr>
      </w:pPr>
      <w:r w:rsidRPr="00E8268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</w:p>
    <w:p w:rsidR="009E3EEA" w:rsidRPr="00E82684" w:rsidRDefault="009E3EEA" w:rsidP="009E3EEA">
      <w:pPr>
        <w:jc w:val="right"/>
        <w:rPr>
          <w:sz w:val="18"/>
          <w:szCs w:val="18"/>
        </w:rPr>
      </w:pPr>
      <w:r w:rsidRPr="00E82684">
        <w:rPr>
          <w:sz w:val="18"/>
          <w:szCs w:val="18"/>
        </w:rPr>
        <w:t>do pisma</w:t>
      </w:r>
      <w:r>
        <w:rPr>
          <w:sz w:val="18"/>
          <w:szCs w:val="18"/>
        </w:rPr>
        <w:t xml:space="preserve"> WOK</w:t>
      </w:r>
      <w:r w:rsidRPr="00E82684">
        <w:rPr>
          <w:sz w:val="18"/>
          <w:szCs w:val="18"/>
        </w:rPr>
        <w:t>.1610.</w:t>
      </w:r>
      <w:r>
        <w:rPr>
          <w:sz w:val="18"/>
          <w:szCs w:val="18"/>
        </w:rPr>
        <w:t>4.00006.2016</w:t>
      </w:r>
    </w:p>
    <w:p w:rsidR="009E3EEA" w:rsidRDefault="009E3EEA" w:rsidP="003B2948">
      <w:pPr>
        <w:spacing w:line="276" w:lineRule="auto"/>
        <w:jc w:val="center"/>
        <w:rPr>
          <w:b/>
          <w:bCs/>
        </w:rPr>
      </w:pPr>
    </w:p>
    <w:p w:rsidR="00EA7084" w:rsidRPr="00484B99" w:rsidRDefault="00EA7084" w:rsidP="00A41234">
      <w:pPr>
        <w:spacing w:line="276" w:lineRule="auto"/>
        <w:rPr>
          <w:b/>
          <w:bCs/>
        </w:rPr>
      </w:pPr>
      <w:r w:rsidRPr="00484B99">
        <w:rPr>
          <w:b/>
          <w:bCs/>
        </w:rPr>
        <w:t>Istotne dla stron postanowienia, które zostaną wprowadzone do treści zawieranej umowy</w:t>
      </w:r>
    </w:p>
    <w:p w:rsidR="00EA7084" w:rsidRPr="00484B99" w:rsidRDefault="00EA7084" w:rsidP="003B2948">
      <w:pPr>
        <w:spacing w:line="276" w:lineRule="auto"/>
        <w:jc w:val="center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Przedmiotem zamówienia jest Świadczenie usług pocztowych w obrocie krajowym </w:t>
      </w:r>
      <w:r w:rsidRPr="00484B99">
        <w:br/>
        <w:t xml:space="preserve">i zagranicznym oraz przesyłek kurierskich na potrzeby Starostwa Powiatowego </w:t>
      </w:r>
      <w:r w:rsidRPr="00484B99">
        <w:br/>
        <w:t>w Gliwicach, polegające w szczególności na:</w:t>
      </w:r>
    </w:p>
    <w:p w:rsidR="00EA7084" w:rsidRPr="00484B99" w:rsidRDefault="00EA7084" w:rsidP="003B2948">
      <w:pPr>
        <w:numPr>
          <w:ilvl w:val="0"/>
          <w:numId w:val="13"/>
        </w:numPr>
        <w:tabs>
          <w:tab w:val="clear" w:pos="1080"/>
          <w:tab w:val="num" w:pos="720"/>
        </w:tabs>
        <w:spacing w:line="276" w:lineRule="auto"/>
        <w:ind w:left="720"/>
        <w:jc w:val="both"/>
      </w:pPr>
      <w:r w:rsidRPr="00484B99">
        <w:t>przyjmowaniu, przemieszczaniu i doręczaniu przesyłek pocztowych listowych nierejestrowanych i rejestrowanych (ekonomicznych, priorytetowych), paczek pocztowych w tym paczek pocztowych z zadeklarowaną wartością, przesyłek kurierskich,</w:t>
      </w:r>
    </w:p>
    <w:p w:rsidR="00EA7084" w:rsidRPr="00484B99" w:rsidRDefault="00EA7084" w:rsidP="003B2948">
      <w:pPr>
        <w:numPr>
          <w:ilvl w:val="0"/>
          <w:numId w:val="13"/>
        </w:numPr>
        <w:tabs>
          <w:tab w:val="clear" w:pos="1080"/>
          <w:tab w:val="num" w:pos="720"/>
        </w:tabs>
        <w:spacing w:line="276" w:lineRule="auto"/>
        <w:ind w:left="720"/>
        <w:jc w:val="both"/>
      </w:pPr>
      <w:r w:rsidRPr="00484B99">
        <w:t>zwrocie przesyłek do Zamawiającego po wyczerpaniu możliwości doręczenia lub wydania odbiorcy,</w:t>
      </w:r>
    </w:p>
    <w:p w:rsidR="00EA7084" w:rsidRPr="00484B99" w:rsidRDefault="00EA7084" w:rsidP="003B2948">
      <w:pPr>
        <w:numPr>
          <w:ilvl w:val="0"/>
          <w:numId w:val="13"/>
        </w:numPr>
        <w:tabs>
          <w:tab w:val="clear" w:pos="1080"/>
          <w:tab w:val="num" w:pos="720"/>
        </w:tabs>
        <w:spacing w:line="276" w:lineRule="auto"/>
        <w:ind w:left="720"/>
        <w:jc w:val="both"/>
      </w:pPr>
      <w:r w:rsidRPr="00484B99">
        <w:t>odpłatnej usłudze odbioru przesyłek wraz z dokumentami nadawczymi.</w:t>
      </w:r>
    </w:p>
    <w:p w:rsidR="00EA7084" w:rsidRPr="00484B99" w:rsidRDefault="00EA7084" w:rsidP="003B2948">
      <w:pPr>
        <w:spacing w:line="276" w:lineRule="auto"/>
        <w:ind w:left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Przez przesyłki pocztowe będące przedmiotem zamówienia rozumie się przesyłki listowe o wadze do 2000 g (gabaryt A i B):</w:t>
      </w:r>
    </w:p>
    <w:p w:rsidR="00EA7084" w:rsidRPr="00484B99" w:rsidRDefault="00EA7084" w:rsidP="003B2948">
      <w:pPr>
        <w:numPr>
          <w:ilvl w:val="0"/>
          <w:numId w:val="10"/>
        </w:numPr>
        <w:spacing w:line="276" w:lineRule="auto"/>
        <w:jc w:val="both"/>
      </w:pPr>
      <w:r w:rsidRPr="00484B99">
        <w:t xml:space="preserve">zwykłe – przesyłki nierejestrowane nie będące przesyłkami najszybszej kategorii </w:t>
      </w:r>
    </w:p>
    <w:p w:rsidR="00EA7084" w:rsidRPr="00484B99" w:rsidRDefault="00EA7084" w:rsidP="003B2948">
      <w:pPr>
        <w:spacing w:line="276" w:lineRule="auto"/>
        <w:ind w:left="360" w:firstLine="348"/>
        <w:jc w:val="both"/>
      </w:pPr>
      <w:r w:rsidRPr="00484B99">
        <w:t>w obrocie krajowym i zagranicznym,</w:t>
      </w:r>
    </w:p>
    <w:p w:rsidR="00EA7084" w:rsidRPr="00484B99" w:rsidRDefault="00EA7084" w:rsidP="00431E7F">
      <w:pPr>
        <w:numPr>
          <w:ilvl w:val="0"/>
          <w:numId w:val="10"/>
        </w:numPr>
        <w:spacing w:line="276" w:lineRule="auto"/>
        <w:ind w:left="714" w:hanging="357"/>
        <w:jc w:val="both"/>
      </w:pPr>
      <w:r w:rsidRPr="00484B99">
        <w:t>zwykłe priorytetowe – przesyłki nierejestrowane najszybszej kategorii w obrocie krajowym i zagranicznym,</w:t>
      </w:r>
    </w:p>
    <w:p w:rsidR="00EA7084" w:rsidRPr="00484B99" w:rsidRDefault="00EA7084" w:rsidP="003B2948">
      <w:pPr>
        <w:numPr>
          <w:ilvl w:val="0"/>
          <w:numId w:val="10"/>
        </w:numPr>
        <w:spacing w:line="276" w:lineRule="auto"/>
        <w:jc w:val="both"/>
      </w:pPr>
      <w:r w:rsidRPr="00484B99">
        <w:t xml:space="preserve">polecone – przesyłki rejestrowane nie będące przesyłkami najszybszej kategorii </w:t>
      </w:r>
      <w:r w:rsidRPr="00484B99">
        <w:br/>
        <w:t>w obrocie krajowym,</w:t>
      </w:r>
    </w:p>
    <w:p w:rsidR="00EA7084" w:rsidRPr="00484B99" w:rsidRDefault="00EA7084" w:rsidP="003B2948">
      <w:pPr>
        <w:numPr>
          <w:ilvl w:val="0"/>
          <w:numId w:val="10"/>
        </w:numPr>
        <w:spacing w:line="276" w:lineRule="auto"/>
        <w:jc w:val="both"/>
      </w:pPr>
      <w:r w:rsidRPr="00484B99">
        <w:t>polecone priorytetowe – przesyłki rejestrowane najszybszej kategorii w obrocie krajowym i zagranicznym,</w:t>
      </w:r>
    </w:p>
    <w:p w:rsidR="00EA7084" w:rsidRPr="00484B99" w:rsidRDefault="00EA7084" w:rsidP="003B2948">
      <w:pPr>
        <w:numPr>
          <w:ilvl w:val="0"/>
          <w:numId w:val="10"/>
        </w:numPr>
        <w:spacing w:line="276" w:lineRule="auto"/>
        <w:jc w:val="both"/>
      </w:pPr>
      <w:r w:rsidRPr="00484B99">
        <w:t>polecone ze zwrotnym potwierdzeniem odbioru (ZPO) – przesyłki nie będące przesyłkami najszybszej kategorii przyjęte za potwierdzeniem nadania i doręczone za pokwitowaniem odbioru w obrocie krajowym,</w:t>
      </w:r>
    </w:p>
    <w:p w:rsidR="00EA7084" w:rsidRPr="00484B99" w:rsidRDefault="00EA7084" w:rsidP="003B2948">
      <w:pPr>
        <w:numPr>
          <w:ilvl w:val="0"/>
          <w:numId w:val="10"/>
        </w:numPr>
        <w:spacing w:line="276" w:lineRule="auto"/>
        <w:jc w:val="both"/>
      </w:pPr>
      <w:r w:rsidRPr="00484B99">
        <w:t>polecone priorytetowe ze zwrotnym potwierdzeniem odbioru (ZPO) – przesyłki  najszybszej kategorii przyjęte za potwierdzeniem nadania i doręczone za pokwitowaniem odbioru w obrocie krajowym i zagranicznym,</w:t>
      </w:r>
    </w:p>
    <w:p w:rsidR="00431E7F" w:rsidRPr="00484B99" w:rsidRDefault="00431E7F" w:rsidP="00431E7F">
      <w:pPr>
        <w:ind w:left="720"/>
        <w:jc w:val="both"/>
        <w:rPr>
          <w:b/>
        </w:rPr>
      </w:pPr>
    </w:p>
    <w:p w:rsidR="00431E7F" w:rsidRPr="00484B99" w:rsidRDefault="00431E7F" w:rsidP="00431E7F">
      <w:pPr>
        <w:ind w:left="720"/>
        <w:jc w:val="both"/>
      </w:pPr>
      <w:r w:rsidRPr="00484B99">
        <w:rPr>
          <w:b/>
        </w:rPr>
        <w:t>Gabaryt A</w:t>
      </w:r>
      <w:r w:rsidRPr="00484B99">
        <w:t xml:space="preserve"> – to przesyłka o wymiarach:</w:t>
      </w:r>
    </w:p>
    <w:p w:rsidR="00431E7F" w:rsidRPr="00484B99" w:rsidRDefault="00431E7F" w:rsidP="00431E7F">
      <w:pPr>
        <w:numPr>
          <w:ilvl w:val="0"/>
          <w:numId w:val="29"/>
        </w:numPr>
        <w:ind w:left="697" w:hanging="357"/>
        <w:jc w:val="both"/>
      </w:pPr>
      <w:r w:rsidRPr="00484B99">
        <w:t xml:space="preserve">Minimum - wymiary strony adresowej nie mogą być mniejsze niż 90 x </w:t>
      </w:r>
      <w:smartTag w:uri="urn:schemas-microsoft-com:office:smarttags" w:element="metricconverter">
        <w:smartTagPr>
          <w:attr w:name="ProductID" w:val="140 mm"/>
        </w:smartTagPr>
        <w:r w:rsidRPr="00484B99">
          <w:t>140 mm</w:t>
        </w:r>
      </w:smartTag>
      <w:r w:rsidRPr="00484B99">
        <w:t>,</w:t>
      </w:r>
    </w:p>
    <w:p w:rsidR="00431E7F" w:rsidRPr="00484B99" w:rsidRDefault="00431E7F" w:rsidP="00431E7F">
      <w:pPr>
        <w:numPr>
          <w:ilvl w:val="0"/>
          <w:numId w:val="29"/>
        </w:numPr>
        <w:ind w:left="697" w:hanging="357"/>
        <w:jc w:val="both"/>
      </w:pPr>
      <w:r w:rsidRPr="00484B99">
        <w:t xml:space="preserve">Maksimum – żaden z wymiarów nie może przekraczać: wysokość </w:t>
      </w:r>
      <w:smartTag w:uri="urn:schemas-microsoft-com:office:smarttags" w:element="metricconverter">
        <w:smartTagPr>
          <w:attr w:name="ProductID" w:val="20 mm"/>
        </w:smartTagPr>
        <w:r w:rsidRPr="00484B99">
          <w:t>20 mm</w:t>
        </w:r>
      </w:smartTag>
      <w:r w:rsidRPr="00484B99">
        <w:t xml:space="preserve">, długość </w:t>
      </w:r>
      <w:smartTag w:uri="urn:schemas-microsoft-com:office:smarttags" w:element="metricconverter">
        <w:smartTagPr>
          <w:attr w:name="ProductID" w:val="325 mm"/>
        </w:smartTagPr>
        <w:r w:rsidRPr="00484B99">
          <w:t>325 mm</w:t>
        </w:r>
      </w:smartTag>
      <w:r w:rsidRPr="00484B99">
        <w:t xml:space="preserve">, szerokość </w:t>
      </w:r>
      <w:smartTag w:uri="urn:schemas-microsoft-com:office:smarttags" w:element="metricconverter">
        <w:smartTagPr>
          <w:attr w:name="ProductID" w:val="230 mm"/>
        </w:smartTagPr>
        <w:r w:rsidRPr="00484B99">
          <w:t>230 mm</w:t>
        </w:r>
      </w:smartTag>
      <w:r w:rsidRPr="00484B99">
        <w:t xml:space="preserve"> </w:t>
      </w:r>
    </w:p>
    <w:p w:rsidR="00431E7F" w:rsidRPr="00484B99" w:rsidRDefault="00431E7F" w:rsidP="00431E7F">
      <w:pPr>
        <w:ind w:left="1080"/>
        <w:jc w:val="both"/>
      </w:pPr>
    </w:p>
    <w:p w:rsidR="00431E7F" w:rsidRPr="00484B99" w:rsidRDefault="00431E7F" w:rsidP="00431E7F">
      <w:pPr>
        <w:ind w:left="720"/>
        <w:jc w:val="both"/>
      </w:pPr>
      <w:r w:rsidRPr="00484B99">
        <w:rPr>
          <w:b/>
        </w:rPr>
        <w:t xml:space="preserve">Gabaryt B </w:t>
      </w:r>
      <w:r w:rsidRPr="00484B99">
        <w:t>– to przesyłka o wymiarach:</w:t>
      </w:r>
    </w:p>
    <w:p w:rsidR="00431E7F" w:rsidRPr="00484B99" w:rsidRDefault="00431E7F" w:rsidP="00431E7F">
      <w:pPr>
        <w:numPr>
          <w:ilvl w:val="0"/>
          <w:numId w:val="30"/>
        </w:numPr>
        <w:ind w:left="697" w:hanging="357"/>
        <w:jc w:val="both"/>
      </w:pPr>
      <w:r w:rsidRPr="00484B99">
        <w:t xml:space="preserve">Minimum – jeśli choć jeden z wymiarów przekracza wysokość </w:t>
      </w:r>
      <w:smartTag w:uri="urn:schemas-microsoft-com:office:smarttags" w:element="metricconverter">
        <w:smartTagPr>
          <w:attr w:name="ProductID" w:val="20 mm"/>
        </w:smartTagPr>
        <w:r w:rsidRPr="00484B99">
          <w:t>20 mm</w:t>
        </w:r>
      </w:smartTag>
      <w:r w:rsidRPr="00484B99">
        <w:t xml:space="preserve"> lub długość </w:t>
      </w:r>
      <w:smartTag w:uri="urn:schemas-microsoft-com:office:smarttags" w:element="metricconverter">
        <w:smartTagPr>
          <w:attr w:name="ProductID" w:val="325 mm"/>
        </w:smartTagPr>
        <w:r w:rsidRPr="00484B99">
          <w:t>325 mm</w:t>
        </w:r>
      </w:smartTag>
      <w:r w:rsidRPr="00484B99">
        <w:t xml:space="preserve"> lub szerokość </w:t>
      </w:r>
      <w:smartTag w:uri="urn:schemas-microsoft-com:office:smarttags" w:element="metricconverter">
        <w:smartTagPr>
          <w:attr w:name="ProductID" w:val="230 mm"/>
        </w:smartTagPr>
        <w:r w:rsidRPr="00484B99">
          <w:t>230 mm</w:t>
        </w:r>
      </w:smartTag>
      <w:r w:rsidRPr="00484B99">
        <w:t>,</w:t>
      </w:r>
    </w:p>
    <w:p w:rsidR="00431E7F" w:rsidRPr="00484B99" w:rsidRDefault="00431E7F" w:rsidP="00431E7F">
      <w:pPr>
        <w:numPr>
          <w:ilvl w:val="0"/>
          <w:numId w:val="30"/>
        </w:numPr>
        <w:ind w:left="697" w:hanging="357"/>
        <w:jc w:val="both"/>
      </w:pPr>
      <w:r w:rsidRPr="00484B99">
        <w:t xml:space="preserve">Maksimum – suma długości, szerokości i wysokości nie może być większa niż </w:t>
      </w:r>
      <w:smartTag w:uri="urn:schemas-microsoft-com:office:smarttags" w:element="metricconverter">
        <w:smartTagPr>
          <w:attr w:name="ProductID" w:val="900 mm"/>
        </w:smartTagPr>
        <w:r w:rsidRPr="00484B99">
          <w:t>900 mm</w:t>
        </w:r>
      </w:smartTag>
      <w:r w:rsidRPr="00484B99">
        <w:t xml:space="preserve"> , przy czym największy z tych wymiarów (długość) nie może przekroczyć </w:t>
      </w:r>
      <w:smartTag w:uri="urn:schemas-microsoft-com:office:smarttags" w:element="metricconverter">
        <w:smartTagPr>
          <w:attr w:name="ProductID" w:val="600 mm"/>
        </w:smartTagPr>
        <w:r w:rsidRPr="00484B99">
          <w:t>600 mm</w:t>
        </w:r>
      </w:smartTag>
      <w:r w:rsidRPr="00484B99">
        <w:t>.</w:t>
      </w:r>
    </w:p>
    <w:p w:rsidR="00EA7084" w:rsidRPr="00484B99" w:rsidRDefault="00EA7084" w:rsidP="003B2948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lastRenderedPageBreak/>
        <w:t xml:space="preserve">Przez </w:t>
      </w:r>
      <w:r w:rsidRPr="00484B99">
        <w:rPr>
          <w:b/>
          <w:bCs/>
        </w:rPr>
        <w:t>paczki pocztowe</w:t>
      </w:r>
      <w:r w:rsidRPr="00484B99">
        <w:t xml:space="preserve"> będące przedmiotem zamówienia rozumie się paczki pocztowe </w:t>
      </w:r>
      <w:r w:rsidRPr="00484B99">
        <w:br/>
        <w:t xml:space="preserve">o wadze do 10 000 g </w:t>
      </w:r>
    </w:p>
    <w:p w:rsidR="00EA7084" w:rsidRPr="00484B99" w:rsidRDefault="00EA7084" w:rsidP="003B2948">
      <w:pPr>
        <w:numPr>
          <w:ilvl w:val="0"/>
          <w:numId w:val="11"/>
        </w:numPr>
        <w:spacing w:line="276" w:lineRule="auto"/>
        <w:jc w:val="both"/>
      </w:pPr>
      <w:r w:rsidRPr="00484B99">
        <w:t xml:space="preserve">ekonomiczne – paczki rejestrowane nie będące paczkami najszybszej kategorii </w:t>
      </w:r>
      <w:r w:rsidRPr="00484B99">
        <w:br/>
        <w:t>w obrocie krajowym i zagranicznym,</w:t>
      </w:r>
    </w:p>
    <w:p w:rsidR="00EA7084" w:rsidRPr="00484B99" w:rsidRDefault="00EA7084" w:rsidP="003B2948">
      <w:pPr>
        <w:numPr>
          <w:ilvl w:val="0"/>
          <w:numId w:val="11"/>
        </w:numPr>
        <w:spacing w:line="276" w:lineRule="auto"/>
        <w:jc w:val="both"/>
      </w:pPr>
      <w:r w:rsidRPr="00484B99">
        <w:t>ekonomiczne ze zwrotnym potwierdzeniem odbioru (ZPO) – paczki rejestrowane przyjęte za potwierdzeniem nadania i doręczone za pokwitowaniem w obrocie krajowym i zagranicznym,</w:t>
      </w:r>
    </w:p>
    <w:p w:rsidR="00EA7084" w:rsidRPr="00484B99" w:rsidRDefault="00EA7084" w:rsidP="003B2948">
      <w:pPr>
        <w:numPr>
          <w:ilvl w:val="0"/>
          <w:numId w:val="11"/>
        </w:numPr>
        <w:spacing w:line="276" w:lineRule="auto"/>
        <w:jc w:val="both"/>
      </w:pPr>
      <w:r w:rsidRPr="00484B99">
        <w:t xml:space="preserve">priorytetowe – paczki rejestrowane najszybszej kategorii w obrocie krajowym </w:t>
      </w:r>
      <w:r w:rsidRPr="00484B99">
        <w:br/>
        <w:t>i zagranicznym,</w:t>
      </w:r>
    </w:p>
    <w:p w:rsidR="00EA7084" w:rsidRPr="00484B99" w:rsidRDefault="00EA7084" w:rsidP="003B2948">
      <w:pPr>
        <w:numPr>
          <w:ilvl w:val="0"/>
          <w:numId w:val="11"/>
        </w:numPr>
        <w:spacing w:line="276" w:lineRule="auto"/>
        <w:jc w:val="both"/>
      </w:pPr>
      <w:r w:rsidRPr="00484B99">
        <w:t>priorytetowe ze zwrotnym potwierdzeniem odbioru (ZPO) – paczki rejestrowane najszybszej kategorii przyjęte za potwierdzeniem nadania i doręczone za pokwitowaniem w obrocie krajowym i zagranicznym.</w:t>
      </w:r>
    </w:p>
    <w:p w:rsidR="00EA7084" w:rsidRPr="00484B99" w:rsidRDefault="00EA7084" w:rsidP="003B2948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Przez </w:t>
      </w:r>
      <w:r w:rsidRPr="00484B99">
        <w:rPr>
          <w:b/>
          <w:bCs/>
        </w:rPr>
        <w:t>przesyłki kurierskie</w:t>
      </w:r>
      <w:r w:rsidRPr="00484B99">
        <w:t xml:space="preserve"> będące przedmiotem zamówienia rozumie się przesyłki listowe będące przesyłką rejestrowaną lub paczką pocztową, przyjmowaną, sortowaną,</w:t>
      </w:r>
      <w:r w:rsidR="00C14629" w:rsidRPr="00484B99">
        <w:t xml:space="preserve"> </w:t>
      </w:r>
      <w:r w:rsidRPr="00484B99">
        <w:t>przemieszczaną i doręczaną w sposób łącznie zapewniający:</w:t>
      </w:r>
    </w:p>
    <w:p w:rsidR="00EA7084" w:rsidRPr="00484B99" w:rsidRDefault="00EA7084" w:rsidP="003B2948">
      <w:pPr>
        <w:numPr>
          <w:ilvl w:val="0"/>
          <w:numId w:val="12"/>
        </w:numPr>
        <w:spacing w:line="276" w:lineRule="auto"/>
        <w:jc w:val="both"/>
      </w:pPr>
      <w:r w:rsidRPr="00484B99">
        <w:t>bezpośredni odbiór przesyłki pocztowej od nadawcy,</w:t>
      </w:r>
    </w:p>
    <w:p w:rsidR="00EA7084" w:rsidRPr="00484B99" w:rsidRDefault="00EA7084" w:rsidP="003B2948">
      <w:pPr>
        <w:numPr>
          <w:ilvl w:val="0"/>
          <w:numId w:val="12"/>
        </w:numPr>
        <w:spacing w:line="276" w:lineRule="auto"/>
        <w:jc w:val="both"/>
      </w:pPr>
      <w:r w:rsidRPr="00484B99">
        <w:t>śledzenie przesyłki pocztowej od momentu nadania do doręczenia,</w:t>
      </w:r>
    </w:p>
    <w:p w:rsidR="00EA7084" w:rsidRPr="00484B99" w:rsidRDefault="00EA7084" w:rsidP="003B2948">
      <w:pPr>
        <w:numPr>
          <w:ilvl w:val="0"/>
          <w:numId w:val="12"/>
        </w:numPr>
        <w:spacing w:line="276" w:lineRule="auto"/>
        <w:jc w:val="both"/>
      </w:pPr>
      <w:r w:rsidRPr="00484B99">
        <w:t xml:space="preserve">doręczenie przesyłki pocztowej w gwarantowanym terminie określonym </w:t>
      </w:r>
      <w:r w:rsidRPr="00484B99">
        <w:br/>
        <w:t>w regulaminie świadczenia usług pocztowych</w:t>
      </w:r>
      <w:r w:rsidR="00C14629" w:rsidRPr="00484B99">
        <w:t xml:space="preserve"> </w:t>
      </w:r>
      <w:r w:rsidRPr="00484B99">
        <w:t>lub w umowach o świadczenie usług pocztowych,</w:t>
      </w:r>
    </w:p>
    <w:p w:rsidR="00EA7084" w:rsidRPr="00484B99" w:rsidRDefault="00EA7084" w:rsidP="003B2948">
      <w:pPr>
        <w:numPr>
          <w:ilvl w:val="0"/>
          <w:numId w:val="12"/>
        </w:numPr>
        <w:spacing w:line="276" w:lineRule="auto"/>
        <w:jc w:val="both"/>
      </w:pPr>
      <w:r w:rsidRPr="00484B99">
        <w:t>doręczenie przesyłki pocztowej bezpośrednio do rąk adresata lub osoby uprawnionej do odbioru,</w:t>
      </w:r>
    </w:p>
    <w:p w:rsidR="00EA7084" w:rsidRPr="00484B99" w:rsidRDefault="00EA7084" w:rsidP="003B2948">
      <w:pPr>
        <w:numPr>
          <w:ilvl w:val="0"/>
          <w:numId w:val="12"/>
        </w:numPr>
        <w:spacing w:line="276" w:lineRule="auto"/>
        <w:jc w:val="both"/>
      </w:pPr>
      <w:r w:rsidRPr="00484B99">
        <w:t>uzyskanie pokwitowania odbioru przesyłki pocztowej w formie pisemnej lub elektronicznej;</w:t>
      </w:r>
    </w:p>
    <w:p w:rsidR="00EA7084" w:rsidRPr="00484B99" w:rsidRDefault="00EA7084" w:rsidP="003B2948">
      <w:pPr>
        <w:spacing w:line="276" w:lineRule="auto"/>
        <w:ind w:left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Zamawiający wymaga, aby usługa dostarczania przesyłek listowych, paczek pocztowych, przesyłek kurierskich świadczona była do każdego miejsca w kraju i do każdego miejsca za granicami kraju, wskazanego przez Zamawiającego.</w:t>
      </w:r>
    </w:p>
    <w:p w:rsidR="00EA7084" w:rsidRPr="00484B99" w:rsidRDefault="00EA7084" w:rsidP="003B2948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W przypadku przesyłek wymagających nadania u operatora wyznaczonego Zamawiający wymaga, aby Wykonawca gwarantował, aby potwierdzenie nadania przesyłki rejestrowanej miało moc dokumentu urzędowego i skutkowało zachowaniem terminów </w:t>
      </w:r>
      <w:r w:rsidRPr="00484B99">
        <w:br/>
        <w:t>o których mowa w art. 57 § 5 pkt 2 Kodeksu postępowania administracyjnego, w art. 165 § 2 Kodeksu postępowania cywilnego oraz na podstawie innych przepisów bezwzględnie obowiązujących, gdzie przewidziany został skutek zachowania terminu wniesienia takiej przesyłki poprzez operatora wyznaczonego w rozumieniu ustawy z dnia 23 listopada 2012r. Prawo pocztowe lub w placówce operatora świadczącego pocztowe usługi powszechne w innym państwie członkowskim Unii Europejskiej. (t.j. Dz. U. z 2013r. poz. 267).</w:t>
      </w:r>
    </w:p>
    <w:p w:rsidR="00EA7084" w:rsidRPr="00484B99" w:rsidRDefault="00EA7084" w:rsidP="00746AE3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Zamawiający sporządzi odrębną książkę nadawczą przesyłek wymagających nadania </w:t>
      </w:r>
      <w:r w:rsidRPr="00484B99">
        <w:br/>
        <w:t>u operatora wyznaczonego, w celu ich wydzielenia i nadania przez Wykonawcę u operatora wyznaczonego. Wykaz taki zostanie sporządzony na dzień odbioru tych przesyłek przez Wykonawcę.</w:t>
      </w:r>
    </w:p>
    <w:p w:rsidR="00EA7084" w:rsidRPr="00484B99" w:rsidRDefault="00EA7084" w:rsidP="003B2948">
      <w:pPr>
        <w:tabs>
          <w:tab w:val="num" w:pos="360"/>
        </w:tabs>
        <w:spacing w:line="276" w:lineRule="auto"/>
        <w:ind w:hanging="72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Wykonawca, w przypadku przesyłek wymagających nadania u operatora wyznaczonego zobowiązany będzie do:</w:t>
      </w:r>
    </w:p>
    <w:p w:rsidR="00EA7084" w:rsidRPr="00484B99" w:rsidRDefault="00EA7084" w:rsidP="003B2948">
      <w:pPr>
        <w:numPr>
          <w:ilvl w:val="0"/>
          <w:numId w:val="22"/>
        </w:numPr>
        <w:spacing w:line="276" w:lineRule="auto"/>
        <w:jc w:val="both"/>
      </w:pPr>
      <w:r w:rsidRPr="00484B99">
        <w:t>odebrania wydzielonych przesyłek pocztowych,</w:t>
      </w:r>
    </w:p>
    <w:p w:rsidR="00EA7084" w:rsidRPr="00484B99" w:rsidRDefault="00EA7084" w:rsidP="003B2948">
      <w:pPr>
        <w:numPr>
          <w:ilvl w:val="0"/>
          <w:numId w:val="22"/>
        </w:numPr>
        <w:spacing w:line="276" w:lineRule="auto"/>
        <w:jc w:val="both"/>
      </w:pPr>
      <w:r w:rsidRPr="00484B99">
        <w:t>dostarczenia i nadania w imieniu Zamawiającego wydzielonych przesyłek w dniu sporządzenia wykazu,</w:t>
      </w:r>
    </w:p>
    <w:p w:rsidR="00EA7084" w:rsidRPr="00484B99" w:rsidRDefault="00EA7084" w:rsidP="003B2948">
      <w:pPr>
        <w:numPr>
          <w:ilvl w:val="0"/>
          <w:numId w:val="22"/>
        </w:numPr>
        <w:spacing w:line="276" w:lineRule="auto"/>
        <w:jc w:val="both"/>
      </w:pPr>
      <w:r w:rsidRPr="00484B99">
        <w:t>dostarczenia uzyskanego potwierdzenia nadania wydzielonych przesyłek, Zamawiającemu najpóźniej następnego dnia,</w:t>
      </w:r>
    </w:p>
    <w:p w:rsidR="00EA7084" w:rsidRPr="00484B99" w:rsidRDefault="00EA7084" w:rsidP="003B2948">
      <w:pPr>
        <w:numPr>
          <w:ilvl w:val="0"/>
          <w:numId w:val="22"/>
        </w:numPr>
        <w:spacing w:line="276" w:lineRule="auto"/>
        <w:jc w:val="both"/>
      </w:pPr>
      <w:r w:rsidRPr="00484B99">
        <w:t xml:space="preserve">nie zmieniania danych Zamawiającego na kopercie. Zamawiający nie dopuszcza przepakowywania przesyłek. </w:t>
      </w:r>
    </w:p>
    <w:p w:rsidR="00EA7084" w:rsidRPr="00484B99" w:rsidRDefault="00EA7084" w:rsidP="003B2948">
      <w:pPr>
        <w:spacing w:line="276" w:lineRule="auto"/>
        <w:ind w:left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Zamawiający nie dopuszcza sytuacji, w której część przesyłek zostanie nadana przez inny podmiot w imieniu i na rzecz Zamawiającego, w wyniku czego na przesyłkach lub dowodzie nadania przesyłki będzie figurował inny podmiot niż Zamawiający.</w:t>
      </w:r>
    </w:p>
    <w:p w:rsidR="00EA7084" w:rsidRPr="00484B99" w:rsidRDefault="00EA7084" w:rsidP="003B2948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W ramach świadczenia usług Wykonawca zobowiązany będzie do odbioru przesyłek </w:t>
      </w:r>
      <w:r w:rsidRPr="00484B99">
        <w:br/>
        <w:t xml:space="preserve">z siedziby Zamawiającego tj. Starostwa Powiatowego w Gliwicach, ul. Z. Starego 17, </w:t>
      </w:r>
      <w:r w:rsidRPr="00484B99">
        <w:br/>
        <w:t xml:space="preserve">44-100 Gliwice, codziennie od poniedziałku do piątku na koszt Zamawiającego </w:t>
      </w:r>
      <w:r w:rsidRPr="00484B99">
        <w:br/>
        <w:t>w godzinach od 13:00 do 13.30.</w:t>
      </w:r>
      <w:r w:rsidR="00A41234" w:rsidRPr="00484B99">
        <w:t xml:space="preserve"> </w:t>
      </w:r>
      <w:r w:rsidRPr="00484B99">
        <w:t>W przypadku przesyłek kurierskich, przesyłki odbierane będą w trakcie urzędowania Starostwa Powiatowego w Gliwicach.</w:t>
      </w:r>
    </w:p>
    <w:p w:rsidR="00EA7084" w:rsidRPr="00484B99" w:rsidRDefault="00EA7084" w:rsidP="003B2948">
      <w:pPr>
        <w:pStyle w:val="Akapitzlist1"/>
        <w:spacing w:line="276" w:lineRule="auto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 xml:space="preserve">Zamawiający w wyjątkowych sytuacjach zastrzega sobie możliwość osobistego nadania przesyłek bezpośrednio w placówce operatora. W tym celu Wykonawca zobowiązany jest do wyznaczenia najbliżej placówki, zlokalizowanej na terenie miasta Gliwice. </w:t>
      </w:r>
    </w:p>
    <w:p w:rsidR="00EA7084" w:rsidRPr="00484B99" w:rsidRDefault="00EA7084" w:rsidP="003B2948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Przyjmowanie, przemieszczanie i doręczanie przesyłek odbywać się będzie na warunkach i w terminach określonych w aktach prawnych regulujących świadczenie usług pocztowych.</w:t>
      </w:r>
    </w:p>
    <w:p w:rsidR="00EA7084" w:rsidRPr="00484B99" w:rsidRDefault="00EA7084" w:rsidP="003B2948">
      <w:pPr>
        <w:spacing w:line="276" w:lineRule="auto"/>
        <w:ind w:left="360" w:hanging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Zamawiający będzie przekazywał przesyłki w stanie uporządkowanym, przez co należy rozumieć:</w:t>
      </w:r>
    </w:p>
    <w:p w:rsidR="00EA7084" w:rsidRPr="00484B99" w:rsidRDefault="00EA7084" w:rsidP="003B2948">
      <w:pPr>
        <w:numPr>
          <w:ilvl w:val="0"/>
          <w:numId w:val="21"/>
        </w:numPr>
        <w:tabs>
          <w:tab w:val="clear" w:pos="1080"/>
          <w:tab w:val="num" w:pos="720"/>
        </w:tabs>
        <w:spacing w:line="276" w:lineRule="auto"/>
        <w:ind w:left="720"/>
        <w:jc w:val="both"/>
      </w:pPr>
      <w:r w:rsidRPr="00484B99">
        <w:t xml:space="preserve">dla przesyłek rejestrowanych – wpisanie każdej przesyłki do książki nadawczej </w:t>
      </w:r>
      <w:r w:rsidRPr="00484B99">
        <w:br/>
        <w:t xml:space="preserve">w dwóch egzemplarzach po jednym egz. dla Wykonawcy </w:t>
      </w:r>
      <w:r w:rsidRPr="00484B99">
        <w:br/>
        <w:t>i Zamawiającego. Zamawiający w celu przygotowania przesyłek do nadania będzie korzystał z własnego elektronicznego systemu obiegu dokumentów, gdzie generuje się książka nadawcza. W przypadku, gdy Wykonawca chce importować  dane do własnego oprogramowania Zamawiający dane wprowadzone do własnego systemu może eksportować do formatów: plik XML, plik CSV.</w:t>
      </w:r>
    </w:p>
    <w:p w:rsidR="00EA7084" w:rsidRPr="00484B99" w:rsidRDefault="00EA7084" w:rsidP="003B2948">
      <w:pPr>
        <w:numPr>
          <w:ilvl w:val="0"/>
          <w:numId w:val="21"/>
        </w:numPr>
        <w:tabs>
          <w:tab w:val="clear" w:pos="1080"/>
          <w:tab w:val="num" w:pos="720"/>
        </w:tabs>
        <w:spacing w:line="276" w:lineRule="auto"/>
        <w:ind w:left="720"/>
        <w:jc w:val="both"/>
      </w:pPr>
      <w:r w:rsidRPr="00484B99">
        <w:t>dla przesyłek zwykłych – zestawienie ilościowe przesyłek wg poszczególnych kategorii wagowych sporządzone dla celów rozliczeniowych w dwóch egzemplarzach po jednym egz. dla Wykonawcy i Zamawiającego.</w:t>
      </w:r>
    </w:p>
    <w:p w:rsidR="00EA7084" w:rsidRPr="00484B99" w:rsidRDefault="00EA7084" w:rsidP="003B2948">
      <w:pPr>
        <w:spacing w:line="276" w:lineRule="auto"/>
        <w:ind w:left="792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 xml:space="preserve">Zamawiający będzie stosował formularze i druki niezbędne do świadczenia usług będących przedmiotem umowy, według wzorów uzgodnionych </w:t>
      </w:r>
      <w:r w:rsidRPr="00484B99">
        <w:br/>
        <w:t>z Wykonawcą.</w:t>
      </w:r>
    </w:p>
    <w:p w:rsidR="00EA7084" w:rsidRPr="00484B99" w:rsidRDefault="00EA7084" w:rsidP="003B2948">
      <w:pPr>
        <w:spacing w:line="276" w:lineRule="auto"/>
        <w:ind w:left="360" w:hanging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Zamawiający umieści w sposób trwały i czytelny informacje jednoznacznie identyfikujące adresata i nadawcę, jednocześnie określając rodzaj przesyłki (zwykła, polecona, priorytetowa, za dowodem doręczenia).</w:t>
      </w:r>
    </w:p>
    <w:p w:rsidR="00EA7084" w:rsidRPr="00484B99" w:rsidRDefault="00EA7084" w:rsidP="003B2948">
      <w:pPr>
        <w:spacing w:line="276" w:lineRule="auto"/>
        <w:ind w:left="360" w:hanging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Zamawiający będzie korzystał wyłącznie ze swojego opakowania przesyłek oraz własnego  wzoru druku potwierdzenia odbioru.</w:t>
      </w:r>
    </w:p>
    <w:p w:rsidR="00EA7084" w:rsidRPr="00484B99" w:rsidRDefault="00EA7084" w:rsidP="003B2948">
      <w:pPr>
        <w:spacing w:line="276" w:lineRule="auto"/>
        <w:ind w:left="360" w:hanging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Znaczek opłaty pocztowej zastąpiony zostanie pieczęcią według wzoru dostarczonego przez Wykonawcę.</w:t>
      </w:r>
    </w:p>
    <w:p w:rsidR="00EA7084" w:rsidRPr="00484B99" w:rsidRDefault="00EA7084" w:rsidP="003B2948">
      <w:pPr>
        <w:spacing w:line="276" w:lineRule="auto"/>
        <w:ind w:left="360" w:hanging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Wydanie przesyłek pracownikowi Wykonawcy odbywać się będzie po okazaniu upoważnienia przez przedstawiciela Wykonawcy.</w:t>
      </w:r>
    </w:p>
    <w:p w:rsidR="00EA7084" w:rsidRPr="00484B99" w:rsidRDefault="00EA7084" w:rsidP="003B2948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Nadanie przesyłek objętych przedmiotem zamówienia następować będzie w dniu ich odbioru przez Wykonawcę od Zamawiającego. Potwierdzenie nadania musi jednoznacznie określać datę przyjęcia przesyłki oraz identyfikować placówkę Wykonawcy, która nadała przesyłkę.</w:t>
      </w:r>
    </w:p>
    <w:p w:rsidR="00EA7084" w:rsidRPr="00484B99" w:rsidRDefault="00EA7084" w:rsidP="003B2948">
      <w:pPr>
        <w:spacing w:line="276" w:lineRule="auto"/>
        <w:ind w:left="360" w:hanging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 xml:space="preserve">Przedstawiciel Wykonawcy odbierający przesyłki z siedziby Zamawiającego będzie kwitować odbiór przekazanych przesyłek do przewozu w zestawieniu przygotowanym </w:t>
      </w:r>
      <w:r w:rsidRPr="00484B99">
        <w:br/>
        <w:t>przez Zamawiającego, a po dostarczeniu przesyłek do placówki Wykonawcy będzie potwierdzać ich nadanie:</w:t>
      </w:r>
    </w:p>
    <w:p w:rsidR="00EA7084" w:rsidRPr="00484B99" w:rsidRDefault="00EA7084" w:rsidP="003B2948">
      <w:pPr>
        <w:numPr>
          <w:ilvl w:val="0"/>
          <w:numId w:val="20"/>
        </w:numPr>
        <w:spacing w:line="276" w:lineRule="auto"/>
        <w:jc w:val="both"/>
      </w:pPr>
      <w:r w:rsidRPr="00484B99">
        <w:t>w przypadku przesyłek rejestrowanych – w książce nadawczej,</w:t>
      </w:r>
    </w:p>
    <w:p w:rsidR="00EA7084" w:rsidRPr="00484B99" w:rsidRDefault="00EA7084" w:rsidP="003B2948">
      <w:pPr>
        <w:numPr>
          <w:ilvl w:val="0"/>
          <w:numId w:val="20"/>
        </w:numPr>
        <w:spacing w:line="276" w:lineRule="auto"/>
        <w:jc w:val="both"/>
      </w:pPr>
      <w:r w:rsidRPr="00484B99">
        <w:t>w przypadku przesyłek nierejestrowanych – w zestawieniu ilościowym.</w:t>
      </w:r>
    </w:p>
    <w:p w:rsidR="00EA7084" w:rsidRPr="00484B99" w:rsidRDefault="00EA7084" w:rsidP="0075519F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Zwrot potwierdzonych książek nadawczych oraz potwierdzone zestawienie ilościowe  Wykonawca zobowiązany jest zwrócić Zamawiającemu najpóźniej następnego dnia.</w:t>
      </w:r>
    </w:p>
    <w:p w:rsidR="00EA7084" w:rsidRPr="00484B99" w:rsidRDefault="00EA7084" w:rsidP="003B2948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Wykonawca będzie doręczał do siedziby Zamawiającego pokwitowane przez adresata potwierdzenie odbioru przesyłki niezwłocznie po dokonaniu doręczenia przesyłki, nie później jednak niż w ciągu 7 dni roboczych od dnia doręczenia.</w:t>
      </w:r>
    </w:p>
    <w:p w:rsidR="00EA7084" w:rsidRPr="00484B99" w:rsidRDefault="00EA7084" w:rsidP="003B2948">
      <w:pPr>
        <w:spacing w:line="276" w:lineRule="auto"/>
        <w:ind w:left="360" w:hanging="360"/>
        <w:jc w:val="both"/>
      </w:pPr>
    </w:p>
    <w:p w:rsidR="00EA7084" w:rsidRPr="00484B99" w:rsidRDefault="00EA7084" w:rsidP="00A41234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 xml:space="preserve">W przypadku niemożności doręczenia przesyłki, Wykonawca przechowuje pismo przez okres 14 dni w swojej placówce pocztowej. Przedstawiciel Wykonawcy pozostawia zawiadomienie o miejscu pozostawienia przesyłki wraz z informacją o możliwości jego odbioru w terminie 7 dni, licząc od dnia pozostawienia zawiadomienia. W przypadku nie podjęcia przesyłki w w/w terminie, pozostawia się powtórne zawiadomienie o możliwości odbioru w terminie nie dłuższym niż 14 dni od daty pierwszego zawiadomienia. </w:t>
      </w:r>
      <w:r w:rsidRPr="00484B99">
        <w:br/>
        <w:t>Po upływie terminu odbioru, przesyłka zwracana jest Zamawiającemu wraz z podaniem przyczyny nie odebrania przez adresata. Nie dopuszcza się powtórnego awizowania wyłącznie poprzez adnotację na przesyłce, bez fizycznego dostarczenia awiza adresatowi.</w:t>
      </w:r>
    </w:p>
    <w:p w:rsidR="00A41234" w:rsidRPr="00484B99" w:rsidRDefault="00A41234" w:rsidP="00A41234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Placówki awizacyjne, w których adresaci będą odbierać awizowane przesyłki powinny być oznakowane w sposób widoczny, na zewnątrz i wewnątrz, nazwą lub logo Wykonawcy, jednoznacznie wskazującymi, że jest to jednostka Wykonawcy świadcząca usługi pocztowe. W przypadku, gdy placówka lub punkt awizacyjny znajduje się w lokalu, w którym prowadzona jest inna działalność gospodarcza Zamawiający wymaga, aby punkt awizacyjny posiadał wyodrębnione stanowisko obsługi klientów w zakresie usług pocztowych, oznakowane w widoczny sposób nazwą lub logo Wykonawcy.</w:t>
      </w:r>
    </w:p>
    <w:p w:rsidR="00EA7084" w:rsidRPr="00484B99" w:rsidRDefault="00EA7084" w:rsidP="003B2948">
      <w:pPr>
        <w:spacing w:line="276" w:lineRule="auto"/>
        <w:ind w:left="360" w:hanging="360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</w:pPr>
      <w:r w:rsidRPr="00484B99">
        <w:t>Świadczenie usług kurierskich polegać będzie na odbiorze przez Wykonawcę przesyłki każdorazowo po zgłoszeniu przez Zamawiającego i dostarczeniu jej do rąk adresata bądź osobie uprawnionej do odbioru.</w:t>
      </w:r>
    </w:p>
    <w:p w:rsidR="00EA7084" w:rsidRPr="00484B99" w:rsidRDefault="00EA7084" w:rsidP="003B2948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Zamawiający zastrzega, że określone w formularzu cenowym (załącznik nr… do umowy) ilości przesyłek, mają charakter szacunkowy i nie stanowią ze strony Zamawiającego zobowiązania do nadawania przesyłek w podanych ilościach i rodzajach. Zamawiający zastrzega, że rzeczywiste ilości i rodzaje przesyłek będą wynikać z aktualnych potrzeb Zamawiającego i mogą odbiegać od ilości podanych w zestawieniu, z zastrzeżeniem, że kwota za realizację całości przedmiotu nie przekroczy kwoty ceny brutto. W przypadku nadawania przez Zamawiającego przesyłek nie ujętych w zestawieniu, podstawą rozliczeń </w:t>
      </w:r>
      <w:r w:rsidRPr="00484B99">
        <w:br/>
        <w:t>z Zamawiającym będą ceny zawarte w obowiązującym w dacie przyjęcia przesyłek cenniku opłat Wykonawcy.</w:t>
      </w:r>
    </w:p>
    <w:p w:rsidR="00EA7084" w:rsidRPr="00484B99" w:rsidRDefault="00EA7084" w:rsidP="003B2948">
      <w:pPr>
        <w:pStyle w:val="Akapitzlist"/>
        <w:spacing w:line="276" w:lineRule="auto"/>
        <w:rPr>
          <w:sz w:val="24"/>
          <w:szCs w:val="24"/>
        </w:rPr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Za wykonanie przedmiotu umowy Wykonawcy przysługuje wynagrodzenie, zgodnie ze złożoną ofertą cenową w postępowaniu o udzielenie zamówienia publicznego </w:t>
      </w:r>
      <w:r w:rsidRPr="00484B99">
        <w:br/>
        <w:t>w wysokości ………… brutto, które może ulec zmniejszeniu w zależności od faktycznie zrealizowanych przesyłek.</w:t>
      </w:r>
    </w:p>
    <w:p w:rsidR="00EA7084" w:rsidRPr="00484B99" w:rsidRDefault="00EA7084" w:rsidP="003B2948">
      <w:pPr>
        <w:pStyle w:val="Akapitzlist"/>
        <w:spacing w:line="276" w:lineRule="auto"/>
        <w:rPr>
          <w:sz w:val="24"/>
          <w:szCs w:val="24"/>
        </w:rPr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Podstawą obliczenia wynagrodzenia będzie suma opłat za przesyłki faktycznie nadane lub zwrócone z powodu braku możliwości ich doręczenia w danym okresie rozliczeniowym. Za okres rozliczeniowy przyjmuje się jeden miesiąc kalendarzowy. Wykonawca wystawi fakturę VAT wraz ze specyfikacją wykonanych usług, potwierdzonych co do wagi i ilości na podstawie dokumentów nadawczych i oddawczych.</w:t>
      </w:r>
    </w:p>
    <w:p w:rsidR="00EA7084" w:rsidRPr="00484B99" w:rsidRDefault="00EA7084" w:rsidP="003B2948">
      <w:pPr>
        <w:pStyle w:val="Akapitzlist"/>
        <w:spacing w:line="276" w:lineRule="auto"/>
        <w:rPr>
          <w:sz w:val="24"/>
          <w:szCs w:val="24"/>
        </w:rPr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Opłaty za świadczone usługi będą uiszczane przez Zamawiającego w formie opłat z dołu bezgotówkowo, poprzez polecenie przelewu, na podstawie otrzymanej faktury VAT, której termin płatności wynosi 21 dni kalendarzowych licząc od dnia otrzymania faktury.</w:t>
      </w:r>
    </w:p>
    <w:p w:rsidR="00EA7084" w:rsidRPr="00484B99" w:rsidRDefault="00EA7084" w:rsidP="00933465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Datą zapłaty jest dzień obciążenia rachunku bankowego Zamawiającego.</w:t>
      </w:r>
    </w:p>
    <w:p w:rsidR="00EA7084" w:rsidRPr="00484B99" w:rsidRDefault="00EA7084" w:rsidP="003B2948">
      <w:pPr>
        <w:pStyle w:val="Akapitzlist"/>
        <w:spacing w:line="276" w:lineRule="auto"/>
        <w:rPr>
          <w:sz w:val="24"/>
          <w:szCs w:val="24"/>
        </w:rPr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Faktury VAT będą wystawiane na nabywcę i płatnika - Powiat Gliwicki, 44-100 Gliwice, </w:t>
      </w:r>
      <w:r w:rsidRPr="00484B99">
        <w:br/>
        <w:t>ul. Zygmunta Starego 17, NIP: 631 26 06 158.</w:t>
      </w:r>
    </w:p>
    <w:p w:rsidR="00EA7084" w:rsidRPr="00484B99" w:rsidRDefault="00EA7084" w:rsidP="003B2948">
      <w:pPr>
        <w:pStyle w:val="Akapitzlist"/>
        <w:spacing w:line="276" w:lineRule="auto"/>
        <w:rPr>
          <w:sz w:val="24"/>
          <w:szCs w:val="24"/>
        </w:rPr>
      </w:pPr>
    </w:p>
    <w:p w:rsidR="00EA7084" w:rsidRPr="00484B99" w:rsidRDefault="00EA7084" w:rsidP="003B2948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>Wykonawca nie może przenieść wierzytelności wynikających z niniejszej umowy na osobę trzecią.</w:t>
      </w:r>
    </w:p>
    <w:p w:rsidR="00EA7084" w:rsidRPr="00484B99" w:rsidRDefault="00EA7084" w:rsidP="003B2948">
      <w:pPr>
        <w:pStyle w:val="Akapitzlist"/>
        <w:spacing w:line="276" w:lineRule="auto"/>
        <w:rPr>
          <w:sz w:val="24"/>
          <w:szCs w:val="24"/>
        </w:rPr>
      </w:pPr>
    </w:p>
    <w:p w:rsidR="00EA7084" w:rsidRPr="00484B99" w:rsidRDefault="00EA7084" w:rsidP="00476D84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84B99">
        <w:t xml:space="preserve">Wykonawca ponosi odpowiedzialność za nienależyte wykonanie usługi pocztowej </w:t>
      </w:r>
      <w:r w:rsidRPr="00484B99">
        <w:br/>
        <w:t xml:space="preserve">tj. w przypadku utraty, ubytku, uszkodzenia przesyłki bądź niewykonania lub nienależytego wykonania przedmiotu zamówienia. Wykonawca zapłaci Zamawiającemu należne odszkodowanie i inne roszczenia, zgodnie z przepisami ustawy Prawo pocztowe </w:t>
      </w:r>
      <w:r w:rsidRPr="00484B99">
        <w:br/>
        <w:t>i przepisami wykonawczymi.</w:t>
      </w:r>
    </w:p>
    <w:p w:rsidR="00EA7084" w:rsidRPr="00484B99" w:rsidRDefault="00EA7084" w:rsidP="00476D84">
      <w:pPr>
        <w:spacing w:line="276" w:lineRule="auto"/>
        <w:jc w:val="both"/>
      </w:pPr>
    </w:p>
    <w:p w:rsidR="00EA7084" w:rsidRPr="00484B99" w:rsidRDefault="00EA7084" w:rsidP="00484B99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57" w:hanging="357"/>
        <w:jc w:val="both"/>
      </w:pPr>
      <w:r w:rsidRPr="00484B99">
        <w:t>W przypadku skarg na nieprawidłowy sposób doręczeń (wydłużenie terminu, nieprawidłowo uzupełniony dokument awiza, zwrotnego potwierdzenia odbioru lub inne) Wykonawca na wniosek Zamawiającego zobowiązany jest do udzielenia wyczerpujących wyjaśnień dot. okoliczności sprawy, w terminie nie dłuższym niż 30 dni od daty zgłoszenia skargi.</w:t>
      </w:r>
    </w:p>
    <w:p w:rsidR="00EA7084" w:rsidRPr="00484B99" w:rsidRDefault="00EA7084" w:rsidP="00476D84">
      <w:pPr>
        <w:spacing w:line="276" w:lineRule="auto"/>
        <w:jc w:val="both"/>
      </w:pPr>
    </w:p>
    <w:p w:rsidR="00EA7084" w:rsidRPr="00484B99" w:rsidRDefault="00EA7084" w:rsidP="00484B99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57" w:hanging="357"/>
        <w:jc w:val="both"/>
      </w:pPr>
      <w:r w:rsidRPr="00484B99">
        <w:t>Zamawiający obciąży Wykonawcę karą umowną:</w:t>
      </w:r>
    </w:p>
    <w:p w:rsidR="00EA7084" w:rsidRPr="00484B99" w:rsidRDefault="00EA7084" w:rsidP="00D67569">
      <w:pPr>
        <w:numPr>
          <w:ilvl w:val="0"/>
          <w:numId w:val="28"/>
        </w:numPr>
        <w:spacing w:line="276" w:lineRule="auto"/>
        <w:jc w:val="both"/>
      </w:pPr>
      <w:r w:rsidRPr="00484B99">
        <w:t xml:space="preserve">w wysokości 10% ceny oferty, gdy Wykonawca lub Zamawiający odstąpi od umowy </w:t>
      </w:r>
      <w:r w:rsidRPr="00484B99">
        <w:br/>
        <w:t>z przyczyn leżących po stronie Wykonawcy,</w:t>
      </w:r>
    </w:p>
    <w:p w:rsidR="00EA7084" w:rsidRDefault="00EA7084" w:rsidP="00D67569">
      <w:pPr>
        <w:numPr>
          <w:ilvl w:val="0"/>
          <w:numId w:val="28"/>
        </w:numPr>
        <w:spacing w:line="276" w:lineRule="auto"/>
        <w:jc w:val="both"/>
      </w:pPr>
      <w:r w:rsidRPr="00484B99">
        <w:t>w wysokości 10% ceny oferty w przypadku wypowiedzenia umowy przez Zamawiającego z przyczyn, za które od</w:t>
      </w:r>
      <w:r w:rsidR="000B6A75">
        <w:t>powiedzialność ponosi Wykonawca,</w:t>
      </w:r>
    </w:p>
    <w:p w:rsidR="000B6A75" w:rsidRDefault="000B6A75" w:rsidP="000B6A75">
      <w:pPr>
        <w:spacing w:line="276" w:lineRule="auto"/>
        <w:ind w:left="360"/>
        <w:jc w:val="both"/>
      </w:pPr>
    </w:p>
    <w:p w:rsidR="000B6A75" w:rsidRPr="005107A2" w:rsidRDefault="000B6A75" w:rsidP="000B6A75">
      <w:pPr>
        <w:numPr>
          <w:ilvl w:val="0"/>
          <w:numId w:val="17"/>
        </w:numPr>
        <w:ind w:left="340" w:hanging="340"/>
        <w:jc w:val="both"/>
      </w:pPr>
      <w:bookmarkStart w:id="0" w:name="_GoBack"/>
      <w:r w:rsidRPr="005107A2">
        <w:t xml:space="preserve">Zamawiający obniży wynagrodzenie Wykonawcy o kwotę odpowiadającą należności </w:t>
      </w:r>
      <w:r w:rsidRPr="005107A2">
        <w:br/>
        <w:t>za doręczenie danej przesyłki - za każdy przypadek niedotrzymania terminów doręczenia przesyłek.</w:t>
      </w:r>
    </w:p>
    <w:p w:rsidR="005D4233" w:rsidRPr="005107A2" w:rsidRDefault="005D4233" w:rsidP="005D4233">
      <w:pPr>
        <w:ind w:left="340"/>
        <w:jc w:val="both"/>
      </w:pPr>
    </w:p>
    <w:p w:rsidR="005D4233" w:rsidRPr="005107A2" w:rsidRDefault="005D4233" w:rsidP="000B6A75">
      <w:pPr>
        <w:numPr>
          <w:ilvl w:val="0"/>
          <w:numId w:val="17"/>
        </w:numPr>
        <w:ind w:left="340" w:hanging="340"/>
        <w:jc w:val="both"/>
      </w:pPr>
      <w:r w:rsidRPr="005107A2">
        <w:t>Zamawiający nie dopuszcza zmiany maksymalnych terminów doręczenia przesyłek najszybszej kategorii oraz przesyłek nie będących przesyłkami najszybszej kategorii oferowanych przez Wykonawcę w ofercie.</w:t>
      </w:r>
    </w:p>
    <w:p w:rsidR="00EA7084" w:rsidRPr="005107A2" w:rsidRDefault="00EA7084" w:rsidP="00D644AA">
      <w:pPr>
        <w:spacing w:line="276" w:lineRule="auto"/>
        <w:ind w:left="720"/>
        <w:jc w:val="both"/>
      </w:pPr>
    </w:p>
    <w:p w:rsidR="00431E7F" w:rsidRPr="005107A2" w:rsidRDefault="00431E7F" w:rsidP="000B6A75">
      <w:pPr>
        <w:pStyle w:val="Tekstpodstawowy"/>
        <w:numPr>
          <w:ilvl w:val="0"/>
          <w:numId w:val="17"/>
        </w:numPr>
        <w:spacing w:line="240" w:lineRule="auto"/>
        <w:ind w:left="340" w:hanging="340"/>
      </w:pPr>
      <w:r w:rsidRPr="005107A2">
        <w:t xml:space="preserve">Zamawiający przewiduje możliwość zmiany </w:t>
      </w:r>
      <w:r w:rsidR="005D4233" w:rsidRPr="005107A2">
        <w:t>wartości umowy, jeśli ta zmiana jest mniejsza od 10% wartości zamówienia określonej w umowie</w:t>
      </w:r>
      <w:r w:rsidR="005107A2" w:rsidRPr="005107A2">
        <w:t>.</w:t>
      </w:r>
    </w:p>
    <w:bookmarkEnd w:id="0"/>
    <w:p w:rsidR="00EA7084" w:rsidRPr="00484B99" w:rsidRDefault="00EA7084" w:rsidP="003B2948">
      <w:pPr>
        <w:pStyle w:val="Tekstpodstawowy"/>
        <w:spacing w:line="276" w:lineRule="auto"/>
        <w:ind w:left="426"/>
      </w:pPr>
    </w:p>
    <w:p w:rsidR="00EA7084" w:rsidRPr="00484B99" w:rsidRDefault="00EA7084" w:rsidP="003B2948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40" w:hanging="340"/>
        <w:jc w:val="both"/>
      </w:pPr>
      <w:r w:rsidRPr="00484B99">
        <w:t xml:space="preserve">Umowa może być rozwiązana przez każdą ze Stron w formie pisemnej, </w:t>
      </w:r>
      <w:r w:rsidRPr="00484B99">
        <w:br/>
        <w:t>z obowiązkiem dokonania płatności za czynności będące  w toku wynikające z wykonania umowy z  zachowaniem 1 miesięcznego okresu wypowiedzenia, ze skutkiem na ostatni dzień miesiąca kalendarzowego.</w:t>
      </w:r>
    </w:p>
    <w:p w:rsidR="00EA7084" w:rsidRPr="00484B99" w:rsidRDefault="00EA7084" w:rsidP="00746AE3">
      <w:pPr>
        <w:autoSpaceDE w:val="0"/>
        <w:autoSpaceDN w:val="0"/>
        <w:adjustRightInd w:val="0"/>
        <w:spacing w:line="276" w:lineRule="auto"/>
        <w:ind w:left="340"/>
        <w:jc w:val="both"/>
      </w:pPr>
    </w:p>
    <w:p w:rsidR="00EA7084" w:rsidRPr="00484B99" w:rsidRDefault="00EA7084" w:rsidP="003B2948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40" w:hanging="340"/>
        <w:jc w:val="both"/>
      </w:pPr>
      <w:r w:rsidRPr="00484B99">
        <w:t xml:space="preserve">Umowa ulegnie rozwiązaniu w przypadku, gdy przed upływem terminu jej obowiązywania wartość usług pocztowych zrealizowanych na jej podstawie osiągnie maksymalną wartość umowy brutto. </w:t>
      </w:r>
      <w:r w:rsidRPr="00484B99">
        <w:rPr>
          <w:rFonts w:eastAsia="SimSun"/>
        </w:rPr>
        <w:t>Obowiązek kontroli stanu wykorzystania tej kwoty należy do Zamawiającego.</w:t>
      </w:r>
    </w:p>
    <w:p w:rsidR="00EA7084" w:rsidRPr="00484B99" w:rsidRDefault="00EA7084" w:rsidP="00746AE3">
      <w:pPr>
        <w:autoSpaceDE w:val="0"/>
        <w:autoSpaceDN w:val="0"/>
        <w:adjustRightInd w:val="0"/>
        <w:spacing w:line="276" w:lineRule="auto"/>
        <w:jc w:val="both"/>
      </w:pPr>
    </w:p>
    <w:p w:rsidR="005D4233" w:rsidRDefault="00EA7084" w:rsidP="003B2948">
      <w:pPr>
        <w:numPr>
          <w:ilvl w:val="0"/>
          <w:numId w:val="17"/>
        </w:numPr>
        <w:spacing w:line="276" w:lineRule="auto"/>
        <w:ind w:left="340" w:hanging="340"/>
        <w:jc w:val="both"/>
      </w:pPr>
      <w:r w:rsidRPr="00484B99">
        <w:t>W sprawach nieuregulowanych umową stosuje się odpowie</w:t>
      </w:r>
      <w:r w:rsidR="005D4233">
        <w:t>dnie przepisy Kodeksu cywilnego.</w:t>
      </w:r>
    </w:p>
    <w:p w:rsidR="005D4233" w:rsidRDefault="005D4233" w:rsidP="005D4233">
      <w:pPr>
        <w:pStyle w:val="Akapitzlist"/>
      </w:pPr>
    </w:p>
    <w:p w:rsidR="00EA7084" w:rsidRPr="00484B99" w:rsidRDefault="00EA7084" w:rsidP="003B2948">
      <w:pPr>
        <w:numPr>
          <w:ilvl w:val="0"/>
          <w:numId w:val="17"/>
        </w:numPr>
        <w:spacing w:line="276" w:lineRule="auto"/>
        <w:ind w:left="340" w:hanging="340"/>
        <w:jc w:val="both"/>
      </w:pPr>
      <w:r w:rsidRPr="00484B99">
        <w:t>Ewentualne spory wynikłe w związku z realizacją niniejszej umowy rozstrzygane będą przez sąd powszechny właściwy dla siedziby Zamawiającego.</w:t>
      </w:r>
    </w:p>
    <w:p w:rsidR="00EA7084" w:rsidRPr="00484B99" w:rsidRDefault="00EA7084" w:rsidP="00746AE3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spacing w:line="276" w:lineRule="auto"/>
        <w:ind w:left="340" w:hanging="340"/>
        <w:jc w:val="both"/>
      </w:pPr>
      <w:r w:rsidRPr="00484B99">
        <w:t>Umowa zostaje zawarta na czas określony od 01.01.201</w:t>
      </w:r>
      <w:r w:rsidR="00C14629" w:rsidRPr="00484B99">
        <w:t>7</w:t>
      </w:r>
      <w:r w:rsidRPr="00484B99">
        <w:t>r. do 31.12.201</w:t>
      </w:r>
      <w:r w:rsidR="00C14629" w:rsidRPr="00484B99">
        <w:t>7</w:t>
      </w:r>
      <w:r w:rsidRPr="00484B99">
        <w:t>r.</w:t>
      </w:r>
    </w:p>
    <w:p w:rsidR="00EA7084" w:rsidRPr="00484B99" w:rsidRDefault="00EA7084" w:rsidP="00746AE3">
      <w:pPr>
        <w:spacing w:line="276" w:lineRule="auto"/>
        <w:jc w:val="both"/>
      </w:pPr>
    </w:p>
    <w:p w:rsidR="00EA7084" w:rsidRPr="00484B99" w:rsidRDefault="00EA7084" w:rsidP="003B2948">
      <w:pPr>
        <w:numPr>
          <w:ilvl w:val="0"/>
          <w:numId w:val="17"/>
        </w:numPr>
        <w:spacing w:line="276" w:lineRule="auto"/>
        <w:ind w:left="340" w:hanging="340"/>
        <w:jc w:val="both"/>
      </w:pPr>
      <w:r w:rsidRPr="00484B99">
        <w:t>Umowę sporządzono w trzech jednobrzmiących egzemplarzach – dwa egzemplarze dla Zamawiającego i jeden egzemplarz  dla Wykonawcy.</w:t>
      </w:r>
    </w:p>
    <w:p w:rsidR="00EA7084" w:rsidRPr="00484B99" w:rsidRDefault="00EA7084" w:rsidP="004E7639">
      <w:pPr>
        <w:spacing w:line="276" w:lineRule="auto"/>
      </w:pPr>
      <w:r w:rsidRPr="00484B99">
        <w:rPr>
          <w:i/>
          <w:iCs/>
        </w:rPr>
        <w:tab/>
      </w:r>
      <w:r w:rsidRPr="00484B99">
        <w:rPr>
          <w:i/>
          <w:iCs/>
        </w:rPr>
        <w:tab/>
      </w:r>
      <w:r w:rsidRPr="00484B99">
        <w:rPr>
          <w:i/>
          <w:iCs/>
        </w:rPr>
        <w:tab/>
      </w:r>
      <w:r w:rsidRPr="00484B99">
        <w:rPr>
          <w:i/>
          <w:iCs/>
        </w:rPr>
        <w:tab/>
      </w:r>
      <w:r w:rsidRPr="00484B99">
        <w:rPr>
          <w:i/>
          <w:iCs/>
        </w:rPr>
        <w:tab/>
      </w:r>
    </w:p>
    <w:p w:rsidR="00EA7084" w:rsidRPr="00F83839" w:rsidRDefault="00EA7084">
      <w:pPr>
        <w:rPr>
          <w:sz w:val="20"/>
          <w:szCs w:val="20"/>
        </w:rPr>
      </w:pPr>
    </w:p>
    <w:sectPr w:rsidR="00EA7084" w:rsidRPr="00F83839" w:rsidSect="007E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7F" w:rsidRDefault="00431E7F" w:rsidP="00F83839">
      <w:r>
        <w:separator/>
      </w:r>
    </w:p>
  </w:endnote>
  <w:endnote w:type="continuationSeparator" w:id="0">
    <w:p w:rsidR="00431E7F" w:rsidRDefault="00431E7F" w:rsidP="00F8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7F" w:rsidRDefault="00431E7F" w:rsidP="00F83839">
      <w:r>
        <w:separator/>
      </w:r>
    </w:p>
  </w:footnote>
  <w:footnote w:type="continuationSeparator" w:id="0">
    <w:p w:rsidR="00431E7F" w:rsidRDefault="00431E7F" w:rsidP="00F8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C43"/>
    <w:multiLevelType w:val="hybridMultilevel"/>
    <w:tmpl w:val="D7267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20321"/>
    <w:multiLevelType w:val="hybridMultilevel"/>
    <w:tmpl w:val="6AB4E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A6F57"/>
    <w:multiLevelType w:val="hybridMultilevel"/>
    <w:tmpl w:val="ADE4B4E2"/>
    <w:lvl w:ilvl="0" w:tplc="63C4B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926E2"/>
    <w:multiLevelType w:val="multilevel"/>
    <w:tmpl w:val="5FB6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81BCD"/>
    <w:multiLevelType w:val="hybridMultilevel"/>
    <w:tmpl w:val="747052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D0BED"/>
    <w:multiLevelType w:val="multilevel"/>
    <w:tmpl w:val="ADE4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42283"/>
    <w:multiLevelType w:val="hybridMultilevel"/>
    <w:tmpl w:val="971EDC9C"/>
    <w:lvl w:ilvl="0" w:tplc="B9E86A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D43DB"/>
    <w:multiLevelType w:val="multilevel"/>
    <w:tmpl w:val="B7583ADC"/>
    <w:lvl w:ilvl="0">
      <w:start w:val="1"/>
      <w:numFmt w:val="decimal"/>
      <w:lvlText w:val="%1."/>
      <w:lvlJc w:val="left"/>
      <w:pPr>
        <w:ind w:left="705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27C6079A"/>
    <w:multiLevelType w:val="hybridMultilevel"/>
    <w:tmpl w:val="0CF6A3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718A5"/>
    <w:multiLevelType w:val="hybridMultilevel"/>
    <w:tmpl w:val="9DCC1606"/>
    <w:lvl w:ilvl="0" w:tplc="284EB9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75A0F"/>
    <w:multiLevelType w:val="hybridMultilevel"/>
    <w:tmpl w:val="5DE45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423ED"/>
    <w:multiLevelType w:val="hybridMultilevel"/>
    <w:tmpl w:val="7EC006F4"/>
    <w:lvl w:ilvl="0" w:tplc="223A6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47717"/>
    <w:multiLevelType w:val="hybridMultilevel"/>
    <w:tmpl w:val="BB46E0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0182F"/>
    <w:multiLevelType w:val="hybridMultilevel"/>
    <w:tmpl w:val="D66696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B31EAF"/>
    <w:multiLevelType w:val="hybridMultilevel"/>
    <w:tmpl w:val="1A047E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EE4A8">
      <w:start w:val="1"/>
      <w:numFmt w:val="bullet"/>
      <w:lvlText w:val=""/>
      <w:lvlJc w:val="left"/>
      <w:pPr>
        <w:tabs>
          <w:tab w:val="num" w:pos="1324"/>
        </w:tabs>
        <w:ind w:left="967" w:firstLine="11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4332D7"/>
    <w:multiLevelType w:val="hybridMultilevel"/>
    <w:tmpl w:val="4ACE500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B687C"/>
    <w:multiLevelType w:val="hybridMultilevel"/>
    <w:tmpl w:val="94E2140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FF726C"/>
    <w:multiLevelType w:val="hybridMultilevel"/>
    <w:tmpl w:val="CEDA0C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076C19"/>
    <w:multiLevelType w:val="hybridMultilevel"/>
    <w:tmpl w:val="4E1885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D41D34"/>
    <w:multiLevelType w:val="hybridMultilevel"/>
    <w:tmpl w:val="27C61B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07E16"/>
    <w:multiLevelType w:val="hybridMultilevel"/>
    <w:tmpl w:val="C010D3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9B57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0B12F09"/>
    <w:multiLevelType w:val="hybridMultilevel"/>
    <w:tmpl w:val="A3743114"/>
    <w:lvl w:ilvl="0" w:tplc="B5760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B7F68"/>
    <w:multiLevelType w:val="multilevel"/>
    <w:tmpl w:val="94E2140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7976FC"/>
    <w:multiLevelType w:val="hybridMultilevel"/>
    <w:tmpl w:val="A6521BB2"/>
    <w:lvl w:ilvl="0" w:tplc="045CB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 w:tplc="EF60BB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2" w:tplc="F1284E7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1798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25"/>
  </w:num>
  <w:num w:numId="10">
    <w:abstractNumId w:val="13"/>
  </w:num>
  <w:num w:numId="11">
    <w:abstractNumId w:val="14"/>
  </w:num>
  <w:num w:numId="12">
    <w:abstractNumId w:val="12"/>
  </w:num>
  <w:num w:numId="13">
    <w:abstractNumId w:val="16"/>
  </w:num>
  <w:num w:numId="14">
    <w:abstractNumId w:val="11"/>
  </w:num>
  <w:num w:numId="15">
    <w:abstractNumId w:val="9"/>
  </w:num>
  <w:num w:numId="16">
    <w:abstractNumId w:val="4"/>
  </w:num>
  <w:num w:numId="17">
    <w:abstractNumId w:val="0"/>
  </w:num>
  <w:num w:numId="18">
    <w:abstractNumId w:val="23"/>
  </w:num>
  <w:num w:numId="19">
    <w:abstractNumId w:val="1"/>
  </w:num>
  <w:num w:numId="20">
    <w:abstractNumId w:val="8"/>
  </w:num>
  <w:num w:numId="21">
    <w:abstractNumId w:val="18"/>
  </w:num>
  <w:num w:numId="22">
    <w:abstractNumId w:val="20"/>
  </w:num>
  <w:num w:numId="23">
    <w:abstractNumId w:val="3"/>
  </w:num>
  <w:num w:numId="24">
    <w:abstractNumId w:val="19"/>
  </w:num>
  <w:num w:numId="25">
    <w:abstractNumId w:val="5"/>
  </w:num>
  <w:num w:numId="26">
    <w:abstractNumId w:val="10"/>
  </w:num>
  <w:num w:numId="27">
    <w:abstractNumId w:val="21"/>
  </w:num>
  <w:num w:numId="28">
    <w:abstractNumId w:val="17"/>
  </w:num>
  <w:num w:numId="29">
    <w:abstractNumId w:val="2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39"/>
    <w:rsid w:val="000206CD"/>
    <w:rsid w:val="0004259F"/>
    <w:rsid w:val="00080F08"/>
    <w:rsid w:val="000A2F98"/>
    <w:rsid w:val="000A67AF"/>
    <w:rsid w:val="000B1CE4"/>
    <w:rsid w:val="000B4476"/>
    <w:rsid w:val="000B54A1"/>
    <w:rsid w:val="000B6A75"/>
    <w:rsid w:val="000D7BD1"/>
    <w:rsid w:val="000E04A4"/>
    <w:rsid w:val="000E0FE6"/>
    <w:rsid w:val="000F469B"/>
    <w:rsid w:val="00104DB6"/>
    <w:rsid w:val="00105550"/>
    <w:rsid w:val="00111078"/>
    <w:rsid w:val="00126DA5"/>
    <w:rsid w:val="00145D7B"/>
    <w:rsid w:val="001A47D0"/>
    <w:rsid w:val="001C0594"/>
    <w:rsid w:val="001C7083"/>
    <w:rsid w:val="00206D6F"/>
    <w:rsid w:val="002214C1"/>
    <w:rsid w:val="00237448"/>
    <w:rsid w:val="00252D35"/>
    <w:rsid w:val="0025437C"/>
    <w:rsid w:val="00281FBC"/>
    <w:rsid w:val="0028611A"/>
    <w:rsid w:val="002921CB"/>
    <w:rsid w:val="00312085"/>
    <w:rsid w:val="003239D0"/>
    <w:rsid w:val="00347122"/>
    <w:rsid w:val="00352579"/>
    <w:rsid w:val="00384C8B"/>
    <w:rsid w:val="003A2C90"/>
    <w:rsid w:val="003B2948"/>
    <w:rsid w:val="003F3C72"/>
    <w:rsid w:val="00407891"/>
    <w:rsid w:val="00431E7F"/>
    <w:rsid w:val="00476D84"/>
    <w:rsid w:val="00484B99"/>
    <w:rsid w:val="004A6CC1"/>
    <w:rsid w:val="004A6E8E"/>
    <w:rsid w:val="004D7586"/>
    <w:rsid w:val="004D78A3"/>
    <w:rsid w:val="004E7639"/>
    <w:rsid w:val="005107A2"/>
    <w:rsid w:val="00513A76"/>
    <w:rsid w:val="00541CCC"/>
    <w:rsid w:val="00542D85"/>
    <w:rsid w:val="005725B3"/>
    <w:rsid w:val="0059619A"/>
    <w:rsid w:val="005C4DD7"/>
    <w:rsid w:val="005D21C5"/>
    <w:rsid w:val="005D41B1"/>
    <w:rsid w:val="005D4233"/>
    <w:rsid w:val="005E06D0"/>
    <w:rsid w:val="005E7D65"/>
    <w:rsid w:val="005F6FFA"/>
    <w:rsid w:val="006024EE"/>
    <w:rsid w:val="00616D32"/>
    <w:rsid w:val="00631AAD"/>
    <w:rsid w:val="00631D4D"/>
    <w:rsid w:val="006547A6"/>
    <w:rsid w:val="006639E4"/>
    <w:rsid w:val="00686D3E"/>
    <w:rsid w:val="006B228F"/>
    <w:rsid w:val="00710289"/>
    <w:rsid w:val="007322C4"/>
    <w:rsid w:val="00746AE3"/>
    <w:rsid w:val="0075519F"/>
    <w:rsid w:val="0076165D"/>
    <w:rsid w:val="00781F87"/>
    <w:rsid w:val="007D2B9F"/>
    <w:rsid w:val="007E7983"/>
    <w:rsid w:val="007F59F7"/>
    <w:rsid w:val="0080556D"/>
    <w:rsid w:val="00810F68"/>
    <w:rsid w:val="00811A2E"/>
    <w:rsid w:val="008467C5"/>
    <w:rsid w:val="00856099"/>
    <w:rsid w:val="00894064"/>
    <w:rsid w:val="00896E82"/>
    <w:rsid w:val="008B2BB4"/>
    <w:rsid w:val="008E3016"/>
    <w:rsid w:val="009132C2"/>
    <w:rsid w:val="0092135D"/>
    <w:rsid w:val="00933465"/>
    <w:rsid w:val="009336B4"/>
    <w:rsid w:val="00965E05"/>
    <w:rsid w:val="009D11A8"/>
    <w:rsid w:val="009D128D"/>
    <w:rsid w:val="009E3EEA"/>
    <w:rsid w:val="009F3EDD"/>
    <w:rsid w:val="009F7DB9"/>
    <w:rsid w:val="00A21A89"/>
    <w:rsid w:val="00A22FF1"/>
    <w:rsid w:val="00A41234"/>
    <w:rsid w:val="00A47EF4"/>
    <w:rsid w:val="00A53ED0"/>
    <w:rsid w:val="00A825AD"/>
    <w:rsid w:val="00A95030"/>
    <w:rsid w:val="00AA02A5"/>
    <w:rsid w:val="00AB66A8"/>
    <w:rsid w:val="00AC0A0A"/>
    <w:rsid w:val="00AC363D"/>
    <w:rsid w:val="00AC6B5C"/>
    <w:rsid w:val="00AC702B"/>
    <w:rsid w:val="00B13183"/>
    <w:rsid w:val="00B13ABB"/>
    <w:rsid w:val="00B25275"/>
    <w:rsid w:val="00B36B94"/>
    <w:rsid w:val="00B43B7E"/>
    <w:rsid w:val="00B5677F"/>
    <w:rsid w:val="00B85960"/>
    <w:rsid w:val="00BA279B"/>
    <w:rsid w:val="00BB351D"/>
    <w:rsid w:val="00BC2F06"/>
    <w:rsid w:val="00BD26EA"/>
    <w:rsid w:val="00C14629"/>
    <w:rsid w:val="00C1733D"/>
    <w:rsid w:val="00C44704"/>
    <w:rsid w:val="00C55D87"/>
    <w:rsid w:val="00C5762B"/>
    <w:rsid w:val="00CE48D1"/>
    <w:rsid w:val="00D021B4"/>
    <w:rsid w:val="00D0554A"/>
    <w:rsid w:val="00D42FAB"/>
    <w:rsid w:val="00D62E80"/>
    <w:rsid w:val="00D644AA"/>
    <w:rsid w:val="00D66149"/>
    <w:rsid w:val="00D67569"/>
    <w:rsid w:val="00D75628"/>
    <w:rsid w:val="00D87684"/>
    <w:rsid w:val="00DA10F2"/>
    <w:rsid w:val="00DC1270"/>
    <w:rsid w:val="00DC4C55"/>
    <w:rsid w:val="00DE5F37"/>
    <w:rsid w:val="00E45827"/>
    <w:rsid w:val="00E632DB"/>
    <w:rsid w:val="00E81E95"/>
    <w:rsid w:val="00EA7084"/>
    <w:rsid w:val="00EC42DD"/>
    <w:rsid w:val="00F157EB"/>
    <w:rsid w:val="00F25A37"/>
    <w:rsid w:val="00F7385F"/>
    <w:rsid w:val="00F83839"/>
    <w:rsid w:val="00F8408E"/>
    <w:rsid w:val="00F86030"/>
    <w:rsid w:val="00FA2F8E"/>
    <w:rsid w:val="00FA3E33"/>
    <w:rsid w:val="00FA4E1F"/>
    <w:rsid w:val="00FE1D55"/>
    <w:rsid w:val="00FE310A"/>
    <w:rsid w:val="00FE4602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B2424A-11FE-44BC-98D7-AE0B8E66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639"/>
    <w:rPr>
      <w:rFonts w:ascii="Times New Roman" w:eastAsia="Times New Roman" w:hAnsi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E7639"/>
    <w:pPr>
      <w:spacing w:before="240" w:after="60"/>
      <w:outlineLvl w:val="6"/>
    </w:pPr>
    <w:rPr>
      <w:rFonts w:ascii="Calibri" w:hAnsi="Calibri" w:cs="Calibri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E7639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E7639"/>
    <w:rPr>
      <w:rFonts w:ascii="Calibri" w:hAnsi="Calibri" w:cs="Calibri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4E7639"/>
    <w:rPr>
      <w:rFonts w:ascii="Cambria" w:hAnsi="Cambria" w:cs="Cambria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E763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E763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83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383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83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383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21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3A76"/>
    <w:rPr>
      <w:rFonts w:ascii="Times New Roman" w:hAnsi="Times New Roman" w:cs="Times New Roman"/>
      <w:sz w:val="2"/>
      <w:szCs w:val="2"/>
    </w:rPr>
  </w:style>
  <w:style w:type="paragraph" w:styleId="Akapitzlist">
    <w:name w:val="List Paragraph"/>
    <w:basedOn w:val="Normalny"/>
    <w:uiPriority w:val="99"/>
    <w:qFormat/>
    <w:rsid w:val="00BC2F06"/>
    <w:pPr>
      <w:suppressAutoHyphens/>
      <w:spacing w:after="37" w:line="247" w:lineRule="auto"/>
      <w:ind w:left="720" w:hanging="10"/>
      <w:jc w:val="both"/>
    </w:pPr>
    <w:rPr>
      <w:color w:val="000000"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F7385F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2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1911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xyz</dc:creator>
  <cp:keywords/>
  <dc:description/>
  <cp:lastModifiedBy>Barbara Ferdynandzka</cp:lastModifiedBy>
  <cp:revision>3</cp:revision>
  <cp:lastPrinted>2014-09-26T06:39:00Z</cp:lastPrinted>
  <dcterms:created xsi:type="dcterms:W3CDTF">2016-11-24T09:10:00Z</dcterms:created>
  <dcterms:modified xsi:type="dcterms:W3CDTF">2016-11-24T09:11:00Z</dcterms:modified>
</cp:coreProperties>
</file>