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left" w:pos="-284" w:leader="none"/>
        </w:tabs>
        <w:ind w:left="-851" w:hanging="0"/>
        <w:rPr>
          <w:sz w:val="20"/>
          <w:szCs w:val="20"/>
        </w:rPr>
      </w:pPr>
      <w:r>
        <w:rPr>
          <w:rFonts w:ascii="Arial" w:hAnsi="Arial"/>
          <w:b/>
          <w:bCs/>
          <w:sz w:val="20"/>
          <w:szCs w:val="20"/>
        </w:rPr>
        <w:t xml:space="preserve">                                                                                                                                                          </w:t>
      </w:r>
      <w:r>
        <w:rPr>
          <w:rFonts w:ascii="Arial" w:hAnsi="Arial"/>
          <w:b/>
          <w:bCs/>
          <w:sz w:val="20"/>
          <w:szCs w:val="20"/>
        </w:rPr>
        <w:t>Załącznik nr 1</w:t>
      </w:r>
    </w:p>
    <w:p>
      <w:pPr>
        <w:pStyle w:val="Standard"/>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Standard"/>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
          <w:sz w:val="20"/>
          <w:szCs w:val="20"/>
        </w:rPr>
      </w:pPr>
      <w:r>
        <w:rPr>
          <w:b/>
          <w:sz w:val="20"/>
          <w:szCs w:val="20"/>
        </w:rPr>
        <w:t xml:space="preserve"> </w:t>
      </w:r>
    </w:p>
    <w:p>
      <w:pPr>
        <w:pStyle w:val="Standard"/>
        <w:spacing w:before="0" w:after="80"/>
        <w:ind w:left="709" w:hanging="709"/>
        <w:jc w:val="center"/>
        <w:rPr>
          <w:rFonts w:ascii="Arial" w:hAnsi="Arial" w:cs="Arial"/>
          <w:b/>
          <w:b/>
          <w:sz w:val="20"/>
          <w:szCs w:val="20"/>
        </w:rPr>
      </w:pPr>
      <w:r>
        <w:rPr>
          <w:rFonts w:cs="Arial" w:ascii="Arial" w:hAnsi="Arial"/>
          <w:b/>
          <w:sz w:val="20"/>
          <w:szCs w:val="20"/>
        </w:rPr>
      </w:r>
    </w:p>
    <w:p>
      <w:pPr>
        <w:pStyle w:val="Standard"/>
        <w:spacing w:before="0" w:after="80"/>
        <w:ind w:left="709" w:hanging="709"/>
        <w:jc w:val="center"/>
        <w:rPr>
          <w:sz w:val="20"/>
          <w:szCs w:val="20"/>
        </w:rPr>
      </w:pPr>
      <w:r>
        <w:rPr>
          <w:rFonts w:cs="Arial" w:ascii="Arial" w:hAnsi="Arial"/>
          <w:b/>
          <w:sz w:val="20"/>
          <w:szCs w:val="20"/>
        </w:rPr>
        <w:t xml:space="preserve">Szczegółowy opis przedmiotu zamówienia  </w:t>
      </w:r>
    </w:p>
    <w:p>
      <w:pPr>
        <w:pStyle w:val="Standard"/>
        <w:spacing w:before="0" w:after="80"/>
        <w:ind w:left="709" w:hanging="709"/>
        <w:jc w:val="center"/>
        <w:rPr>
          <w:rFonts w:ascii="Arial" w:hAnsi="Arial" w:cs="Arial"/>
          <w:b/>
          <w:b/>
          <w:sz w:val="20"/>
          <w:szCs w:val="20"/>
        </w:rPr>
      </w:pPr>
      <w:r>
        <w:rPr>
          <w:rFonts w:cs="Arial" w:ascii="Arial" w:hAnsi="Arial"/>
          <w:b/>
          <w:sz w:val="20"/>
          <w:szCs w:val="20"/>
        </w:rPr>
      </w:r>
    </w:p>
    <w:p>
      <w:pPr>
        <w:pStyle w:val="Standard"/>
        <w:spacing w:before="0" w:after="80"/>
        <w:ind w:left="709" w:hanging="709"/>
        <w:jc w:val="center"/>
        <w:rPr>
          <w:rFonts w:ascii="Arial" w:hAnsi="Arial" w:cs="Arial"/>
          <w:b/>
          <w:b/>
          <w:sz w:val="20"/>
          <w:szCs w:val="20"/>
        </w:rPr>
      </w:pPr>
      <w:r>
        <w:rPr>
          <w:rFonts w:cs="Arial" w:ascii="Arial" w:hAnsi="Arial"/>
          <w:b/>
          <w:sz w:val="20"/>
          <w:szCs w:val="20"/>
        </w:rPr>
      </w:r>
    </w:p>
    <w:p>
      <w:pPr>
        <w:pStyle w:val="Standard"/>
        <w:spacing w:before="0" w:after="80"/>
        <w:ind w:left="709" w:hanging="709"/>
        <w:jc w:val="center"/>
        <w:rPr>
          <w:rFonts w:ascii="Arial" w:hAnsi="Arial" w:cs="Arial"/>
          <w:b/>
          <w:b/>
          <w:sz w:val="20"/>
          <w:szCs w:val="20"/>
        </w:rPr>
      </w:pPr>
      <w:r>
        <w:rPr>
          <w:rFonts w:cs="Arial" w:ascii="Arial" w:hAnsi="Arial"/>
          <w:b/>
          <w:sz w:val="20"/>
          <w:szCs w:val="20"/>
        </w:rPr>
      </w:r>
    </w:p>
    <w:p>
      <w:pPr>
        <w:pStyle w:val="Standard"/>
        <w:tabs>
          <w:tab w:val="left" w:pos="284" w:leader="none"/>
        </w:tabs>
        <w:spacing w:lineRule="atLeast" w:line="240"/>
        <w:jc w:val="center"/>
        <w:rPr>
          <w:sz w:val="20"/>
          <w:szCs w:val="20"/>
        </w:rPr>
      </w:pPr>
      <w:r>
        <w:rPr>
          <w:rFonts w:cs="Arial" w:ascii="Arial" w:hAnsi="Arial"/>
          <w:b/>
          <w:sz w:val="20"/>
          <w:szCs w:val="20"/>
          <w:u w:val="single"/>
        </w:rPr>
        <w:t xml:space="preserve">Przebudowa dachu, wymiana stolarki okiennej, renowacja elewacji w budynku Willi Szpitala  </w:t>
      </w:r>
    </w:p>
    <w:p>
      <w:pPr>
        <w:pStyle w:val="Standard"/>
        <w:tabs>
          <w:tab w:val="left" w:pos="284" w:leader="none"/>
        </w:tabs>
        <w:spacing w:lineRule="atLeast" w:line="240"/>
        <w:jc w:val="center"/>
        <w:rPr>
          <w:sz w:val="20"/>
          <w:szCs w:val="20"/>
        </w:rPr>
      </w:pPr>
      <w:r>
        <w:rPr>
          <w:rFonts w:cs="Arial" w:ascii="Arial" w:hAnsi="Arial"/>
          <w:b/>
          <w:sz w:val="20"/>
          <w:szCs w:val="20"/>
          <w:u w:val="single"/>
        </w:rPr>
        <w:t>w Knurowie</w:t>
      </w:r>
    </w:p>
    <w:p>
      <w:pPr>
        <w:pStyle w:val="Standard"/>
        <w:ind w:left="-113" w:hanging="0"/>
        <w:rPr>
          <w:rFonts w:ascii="Arial" w:hAnsi="Arial" w:cs="Arial"/>
          <w:b/>
          <w:b/>
          <w:bCs/>
          <w:sz w:val="20"/>
          <w:szCs w:val="20"/>
        </w:rPr>
      </w:pPr>
      <w:r>
        <w:rPr>
          <w:rFonts w:cs="Arial" w:ascii="Arial" w:hAnsi="Arial"/>
          <w:b/>
          <w:bCs/>
          <w:sz w:val="20"/>
          <w:szCs w:val="20"/>
        </w:rPr>
      </w:r>
    </w:p>
    <w:p>
      <w:pPr>
        <w:pStyle w:val="Standard"/>
        <w:numPr>
          <w:ilvl w:val="0"/>
          <w:numId w:val="2"/>
        </w:numPr>
        <w:ind w:left="227" w:hanging="454"/>
        <w:jc w:val="both"/>
        <w:rPr>
          <w:sz w:val="20"/>
          <w:szCs w:val="20"/>
        </w:rPr>
      </w:pPr>
      <w:r>
        <w:rPr>
          <w:rFonts w:eastAsia="Arial" w:cs="Arial" w:ascii="Arial" w:hAnsi="Arial"/>
          <w:b/>
          <w:bCs/>
          <w:sz w:val="20"/>
          <w:szCs w:val="20"/>
        </w:rPr>
        <w:t xml:space="preserve">  </w:t>
      </w:r>
      <w:r>
        <w:rPr>
          <w:rFonts w:cs="Arial" w:ascii="Arial" w:hAnsi="Arial"/>
          <w:b/>
          <w:bCs/>
          <w:sz w:val="20"/>
          <w:szCs w:val="20"/>
        </w:rPr>
        <w:t>Wykaz dokumentacji wykonawczej załączonej do SIWZ</w:t>
      </w:r>
    </w:p>
    <w:p>
      <w:pPr>
        <w:pStyle w:val="Standard"/>
        <w:jc w:val="both"/>
        <w:rPr>
          <w:rFonts w:ascii="Arial" w:hAnsi="Arial" w:cs="Arial"/>
          <w:b/>
          <w:b/>
          <w:bCs/>
          <w:sz w:val="20"/>
          <w:szCs w:val="20"/>
        </w:rPr>
      </w:pPr>
      <w:r>
        <w:rPr>
          <w:rFonts w:cs="Arial" w:ascii="Arial" w:hAnsi="Arial"/>
          <w:b/>
          <w:bCs/>
          <w:sz w:val="20"/>
          <w:szCs w:val="20"/>
        </w:rPr>
      </w:r>
    </w:p>
    <w:tbl>
      <w:tblPr>
        <w:tblW w:w="8232" w:type="dxa"/>
        <w:jc w:val="left"/>
        <w:tblInd w:w="97"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firstRow="0" w:noVBand="0" w:lastRow="0" w:firstColumn="0" w:lastColumn="0" w:noHBand="0" w:val="0000"/>
      </w:tblPr>
      <w:tblGrid>
        <w:gridCol w:w="709"/>
        <w:gridCol w:w="7522"/>
      </w:tblGrid>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lp.</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Nazwa opracowania</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sz w:val="20"/>
                <w:szCs w:val="20"/>
              </w:rPr>
            </w:pPr>
            <w:r>
              <w:rPr>
                <w:rFonts w:eastAsia="SimSun, 宋体" w:cs="Arial" w:ascii="Arial" w:hAnsi="Arial"/>
                <w:sz w:val="20"/>
                <w:szCs w:val="20"/>
                <w:lang w:eastAsia="hi-IN"/>
              </w:rPr>
              <w:t>1</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pPr>
            <w:r>
              <w:rPr>
                <w:rFonts w:eastAsia="SimSun, 宋体" w:cs="Arial" w:ascii="Arial" w:hAnsi="Arial"/>
                <w:sz w:val="20"/>
                <w:szCs w:val="20"/>
                <w:lang w:eastAsia="hi-IN"/>
              </w:rPr>
              <w:t>Projekt Budowlan</w:t>
            </w:r>
            <w:r>
              <w:rPr>
                <w:rFonts w:eastAsia="SimSun, 宋体" w:cs="Arial" w:ascii="Arial" w:hAnsi="Arial"/>
                <w:sz w:val="20"/>
                <w:szCs w:val="20"/>
                <w:lang w:eastAsia="hi-IN"/>
              </w:rPr>
              <w:t xml:space="preserve">y i </w:t>
            </w:r>
            <w:r>
              <w:rPr>
                <w:rFonts w:eastAsia="SimSun, 宋体" w:cs="Arial" w:ascii="Arial" w:hAnsi="Arial"/>
                <w:sz w:val="20"/>
                <w:szCs w:val="20"/>
                <w:lang w:eastAsia="hi-IN"/>
              </w:rPr>
              <w:t xml:space="preserve">Wykonawczy - </w:t>
            </w:r>
            <w:r>
              <w:rPr>
                <w:rFonts w:eastAsia="SimSun, 宋体" w:cs="Arial" w:ascii="Arial" w:hAnsi="Arial"/>
                <w:sz w:val="20"/>
                <w:szCs w:val="20"/>
                <w:lang w:eastAsia="hi-IN"/>
              </w:rPr>
              <w:t>komplet</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2</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rFonts w:ascii="Arial" w:hAnsi="Arial" w:eastAsia="SimSun, 宋体" w:cs="Arial"/>
                <w:sz w:val="20"/>
                <w:szCs w:val="20"/>
                <w:lang w:eastAsia="hi-IN"/>
              </w:rPr>
            </w:pPr>
            <w:r>
              <w:rPr>
                <w:rFonts w:eastAsia="SimSun, 宋体" w:cs="Arial" w:ascii="Arial" w:hAnsi="Arial"/>
                <w:sz w:val="20"/>
                <w:szCs w:val="20"/>
                <w:lang w:eastAsia="hi-IN"/>
              </w:rPr>
              <w:t>Specyfikacja Techniczna Wykonania i Odbioru Robót – Etap I. Przebudowa dachu</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3</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sz w:val="20"/>
                <w:szCs w:val="20"/>
              </w:rPr>
            </w:pPr>
            <w:r>
              <w:rPr>
                <w:rFonts w:eastAsia="SimSun, 宋体" w:cs="Arial" w:ascii="Arial" w:hAnsi="Arial"/>
                <w:sz w:val="20"/>
                <w:szCs w:val="20"/>
                <w:lang w:eastAsia="hi-IN"/>
              </w:rPr>
              <w:t xml:space="preserve">Specyfikacja Techniczna Wykonania i Odbioru Robót – Etap II. Wymiana stolarki okiennej  </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4</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rFonts w:ascii="Arial" w:hAnsi="Arial" w:eastAsia="SimSun, 宋体" w:cs="Arial"/>
                <w:sz w:val="20"/>
                <w:szCs w:val="20"/>
                <w:lang w:eastAsia="hi-IN"/>
              </w:rPr>
            </w:pPr>
            <w:r>
              <w:rPr>
                <w:rFonts w:eastAsia="SimSun, 宋体" w:cs="Arial" w:ascii="Arial" w:hAnsi="Arial"/>
                <w:sz w:val="20"/>
                <w:szCs w:val="20"/>
                <w:lang w:eastAsia="hi-IN"/>
              </w:rPr>
              <w:t>Specyfikacja Techniczna Wykonania i Odbioru Robót – Etap III. Renowacja elewacji</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5</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rFonts w:ascii="Arial" w:hAnsi="Arial" w:eastAsia="SimSun, 宋体" w:cs="Arial"/>
                <w:sz w:val="20"/>
                <w:szCs w:val="20"/>
                <w:lang w:eastAsia="hi-IN"/>
              </w:rPr>
            </w:pPr>
            <w:r>
              <w:rPr>
                <w:rFonts w:eastAsia="SimSun, 宋体" w:cs="Arial" w:ascii="Arial" w:hAnsi="Arial"/>
                <w:sz w:val="20"/>
                <w:szCs w:val="20"/>
                <w:lang w:eastAsia="hi-IN"/>
              </w:rPr>
              <w:t>Specyfikacja Techniczna Wykonania i Odbioru robót – instalacja elektryczna i odgromowa</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6</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sz w:val="20"/>
                <w:szCs w:val="20"/>
              </w:rPr>
            </w:pPr>
            <w:r>
              <w:rPr>
                <w:rFonts w:eastAsia="SimSun, 宋体" w:cs="Arial" w:ascii="Arial" w:hAnsi="Arial"/>
                <w:sz w:val="20"/>
                <w:szCs w:val="20"/>
                <w:lang w:eastAsia="hi-IN"/>
              </w:rPr>
              <w:t>Przedmiar robót – Etap I. Przebudowa dachu</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7</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sz w:val="20"/>
                <w:szCs w:val="20"/>
              </w:rPr>
            </w:pPr>
            <w:r>
              <w:rPr>
                <w:rFonts w:eastAsia="SimSun, 宋体" w:cs="Arial" w:ascii="Arial" w:hAnsi="Arial"/>
                <w:sz w:val="20"/>
                <w:szCs w:val="20"/>
                <w:lang w:eastAsia="hi-IN"/>
              </w:rPr>
              <w:t>Przedmiar robót – Etap I. Instalacja odgromowa i elektryczna na poddaszu</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10</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sz w:val="20"/>
                <w:szCs w:val="20"/>
              </w:rPr>
            </w:pPr>
            <w:r>
              <w:rPr>
                <w:rFonts w:eastAsia="SimSun, 宋体" w:cs="Arial" w:ascii="Arial" w:hAnsi="Arial"/>
                <w:sz w:val="20"/>
                <w:szCs w:val="20"/>
                <w:lang w:eastAsia="hi-IN"/>
              </w:rPr>
              <w:t xml:space="preserve">Przedmiar robót – Etap II. Wymiana stolarki okiennej  </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11</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rFonts w:ascii="Arial" w:hAnsi="Arial" w:cs="Arial"/>
                <w:sz w:val="20"/>
                <w:szCs w:val="20"/>
                <w:lang w:eastAsia="hi-IN"/>
              </w:rPr>
            </w:pPr>
            <w:r>
              <w:rPr>
                <w:rFonts w:eastAsia="SimSun, 宋体" w:cs="Arial" w:ascii="Arial" w:hAnsi="Arial"/>
                <w:sz w:val="20"/>
                <w:szCs w:val="20"/>
                <w:lang w:eastAsia="hi-IN"/>
              </w:rPr>
              <w:t>Przedmiar robót – Etap II. Instalacja oddymiająca</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12</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rFonts w:ascii="Arial" w:hAnsi="Arial" w:eastAsia="SimSun, 宋体" w:cs="Arial"/>
                <w:sz w:val="20"/>
                <w:szCs w:val="20"/>
                <w:lang w:eastAsia="hi-IN"/>
              </w:rPr>
            </w:pPr>
            <w:r>
              <w:rPr>
                <w:rFonts w:eastAsia="SimSun, 宋体" w:cs="Arial" w:ascii="Arial" w:hAnsi="Arial"/>
                <w:sz w:val="20"/>
                <w:szCs w:val="20"/>
                <w:lang w:eastAsia="hi-IN"/>
              </w:rPr>
              <w:t>Przedmiar robót – Etap III. Renowacja elewacji</w:t>
            </w:r>
          </w:p>
        </w:tc>
      </w:tr>
      <w:tr>
        <w:trPr/>
        <w:tc>
          <w:tcPr>
            <w:tcW w:w="709" w:type="dxa"/>
            <w:tcBorders>
              <w:top w:val="single" w:sz="2" w:space="0" w:color="000001"/>
              <w:left w:val="single" w:sz="2" w:space="0" w:color="000001"/>
              <w:bottom w:val="single" w:sz="2" w:space="0" w:color="000001"/>
              <w:insideH w:val="single" w:sz="2" w:space="0" w:color="000001"/>
            </w:tcBorders>
            <w:shd w:fill="auto" w:val="clear"/>
            <w:tcMar>
              <w:left w:w="49" w:type="dxa"/>
            </w:tcMar>
          </w:tcPr>
          <w:p>
            <w:pPr>
              <w:pStyle w:val="Standard"/>
              <w:widowControl w:val="false"/>
              <w:suppressLineNumbers/>
              <w:jc w:val="center"/>
              <w:rPr>
                <w:rFonts w:ascii="Arial" w:hAnsi="Arial" w:eastAsia="SimSun, 宋体" w:cs="Arial"/>
                <w:sz w:val="20"/>
                <w:szCs w:val="20"/>
                <w:lang w:eastAsia="hi-IN"/>
              </w:rPr>
            </w:pPr>
            <w:r>
              <w:rPr>
                <w:rFonts w:eastAsia="SimSun, 宋体" w:cs="Arial" w:ascii="Arial" w:hAnsi="Arial"/>
                <w:sz w:val="20"/>
                <w:szCs w:val="20"/>
                <w:lang w:eastAsia="hi-IN"/>
              </w:rPr>
              <w:t>13</w:t>
            </w:r>
          </w:p>
        </w:tc>
        <w:tc>
          <w:tcPr>
            <w:tcW w:w="7522" w:type="dxa"/>
            <w:tcBorders>
              <w:top w:val="single" w:sz="2" w:space="0" w:color="000001"/>
              <w:left w:val="single" w:sz="2" w:space="0" w:color="000001"/>
              <w:bottom w:val="single" w:sz="2" w:space="0" w:color="000001"/>
              <w:right w:val="single" w:sz="4" w:space="0" w:color="000001"/>
              <w:insideH w:val="single" w:sz="2" w:space="0" w:color="000001"/>
              <w:insideV w:val="single" w:sz="4" w:space="0" w:color="000001"/>
            </w:tcBorders>
            <w:shd w:fill="auto" w:val="clear"/>
            <w:tcMar>
              <w:left w:w="49" w:type="dxa"/>
            </w:tcMar>
          </w:tcPr>
          <w:p>
            <w:pPr>
              <w:pStyle w:val="Standard"/>
              <w:widowControl w:val="false"/>
              <w:suppressLineNumbers/>
              <w:jc w:val="both"/>
              <w:rPr>
                <w:rFonts w:ascii="Arial" w:hAnsi="Arial" w:eastAsia="SimSun, 宋体" w:cs="Arial"/>
                <w:sz w:val="20"/>
                <w:szCs w:val="20"/>
                <w:lang w:eastAsia="hi-IN"/>
              </w:rPr>
            </w:pPr>
            <w:r>
              <w:rPr>
                <w:rFonts w:eastAsia="SimSun, 宋体" w:cs="Arial" w:ascii="Arial" w:hAnsi="Arial"/>
                <w:sz w:val="20"/>
                <w:szCs w:val="20"/>
                <w:lang w:eastAsia="hi-IN"/>
              </w:rPr>
              <w:t>Przedmiar robót – Etap III. Instalacja oświetlenia zewnętrznego</w:t>
            </w:r>
          </w:p>
        </w:tc>
      </w:tr>
    </w:tbl>
    <w:p>
      <w:pPr>
        <w:pStyle w:val="Standard"/>
        <w:spacing w:before="120" w:after="0"/>
        <w:jc w:val="both"/>
        <w:rPr>
          <w:rFonts w:ascii="Arial" w:hAnsi="Arial" w:eastAsia="Arial" w:cs="Arial"/>
          <w:b/>
          <w:b/>
          <w:sz w:val="20"/>
          <w:szCs w:val="20"/>
        </w:rPr>
      </w:pPr>
      <w:r>
        <w:rPr>
          <w:rFonts w:eastAsia="Arial" w:cs="Arial" w:ascii="Arial" w:hAnsi="Arial"/>
          <w:b/>
          <w:sz w:val="20"/>
          <w:szCs w:val="20"/>
        </w:rPr>
        <w:t xml:space="preserve"> </w:t>
      </w:r>
    </w:p>
    <w:p>
      <w:pPr>
        <w:pStyle w:val="Standard"/>
        <w:spacing w:before="120" w:after="0"/>
        <w:jc w:val="both"/>
        <w:rPr>
          <w:rFonts w:ascii="Arial" w:hAnsi="Arial" w:eastAsia="Arial" w:cs="Arial"/>
          <w:b/>
          <w:b/>
          <w:sz w:val="20"/>
          <w:szCs w:val="20"/>
        </w:rPr>
      </w:pPr>
      <w:r>
        <w:rPr>
          <w:rFonts w:eastAsia="Arial" w:cs="Arial" w:ascii="Arial" w:hAnsi="Arial"/>
          <w:b/>
          <w:sz w:val="20"/>
          <w:szCs w:val="20"/>
        </w:rPr>
      </w:r>
    </w:p>
    <w:p>
      <w:pPr>
        <w:pStyle w:val="Standard"/>
        <w:spacing w:before="120" w:after="0"/>
        <w:jc w:val="both"/>
        <w:rPr>
          <w:sz w:val="20"/>
          <w:szCs w:val="20"/>
        </w:rPr>
      </w:pPr>
      <w:r>
        <w:rPr>
          <w:rFonts w:eastAsia="Arial" w:cs="Arial" w:ascii="Arial" w:hAnsi="Arial"/>
          <w:color w:val="000000"/>
          <w:sz w:val="20"/>
          <w:szCs w:val="20"/>
        </w:rPr>
        <w:t xml:space="preserve">       </w:t>
      </w:r>
      <w:r>
        <w:rPr>
          <w:rFonts w:cs="Arial" w:ascii="Arial" w:hAnsi="Arial"/>
          <w:color w:val="000000"/>
          <w:sz w:val="20"/>
          <w:szCs w:val="20"/>
        </w:rPr>
        <w:t>W przypadku, gdy w opisie przedmiotu zamówienia technologia robót przy realizacji przedmiotu zamówienia została opisana poprzez wskazanie znaków towarowych lub pochodzenia, Zamawiający informuje, iż zapis ten jest jedynie przykładowym i stanowi wskazanie dla Wykonawcy jakie cechy powinny posiadać materiały użyte do realizacji przedmiotu zamówienia. Zamawiający dopuszcza realizację zamówienia poprzez zastosowanie materiałów równoważnych. Zamawiający przez podanie nazw własnych produktów, określa minimalne parametry techniczne, cechy użytkowe oraz jakościowe (m.in.: wymiary, skład, zastosowany materiał, kolor, odcień, przeznaczenie urządzeń, estetyka itp.) jakim powinny odpowiadać materiały równoważne, aby spełniały stawiane wymagania</w:t>
      </w:r>
      <w:r>
        <w:rPr>
          <w:rFonts w:cs="Arial" w:ascii="Arial" w:hAnsi="Arial"/>
          <w:b/>
          <w:i/>
          <w:color w:val="FF0000"/>
          <w:sz w:val="20"/>
          <w:szCs w:val="20"/>
        </w:rPr>
        <w:t>.</w:t>
      </w:r>
    </w:p>
    <w:p>
      <w:pPr>
        <w:pStyle w:val="Standard"/>
        <w:spacing w:before="120" w:after="0"/>
        <w:jc w:val="both"/>
        <w:rPr>
          <w:sz w:val="20"/>
          <w:szCs w:val="20"/>
        </w:rPr>
      </w:pPr>
      <w:r>
        <w:rPr>
          <w:rFonts w:cs="Arial" w:ascii="Arial" w:hAnsi="Arial"/>
          <w:color w:val="000000"/>
          <w:sz w:val="20"/>
          <w:szCs w:val="20"/>
        </w:rPr>
        <w:t>Ilekroć w projekcie budowlano i wykonawczym, STWiOR, przedmiarze robót wskazano markę lub pochodzenie produktu lub urządzenia, należy przyjąć, że za każdą nazwą jest umieszczone słowo „lub równoważne”, tzn., że wbudowane materiały, urządzenia itp. będą posiadały (charakteryzowały się) wszystkimi parametrami nie gorszymi niż opisane w ww. dokumentach. Wykonawca, który decyduje się na rozwiązania równoważne opisane przez Zamawiającego jest obowiązany wykazać, że oferowane przez niego dostawy, usługi lub roboty budowlane spełniają wymaganie określone przez Zamawiającego.</w:t>
      </w:r>
    </w:p>
    <w:p>
      <w:pPr>
        <w:pStyle w:val="Standard"/>
        <w:spacing w:before="120" w:after="0"/>
        <w:jc w:val="both"/>
        <w:rPr>
          <w:rFonts w:ascii="Arial" w:hAnsi="Arial" w:cs="Arial"/>
          <w:color w:val="000000"/>
          <w:sz w:val="20"/>
          <w:szCs w:val="20"/>
        </w:rPr>
      </w:pPr>
      <w:r>
        <w:rPr>
          <w:rFonts w:cs="Arial" w:ascii="Arial" w:hAnsi="Arial"/>
          <w:color w:val="000000"/>
          <w:sz w:val="20"/>
          <w:szCs w:val="20"/>
        </w:rPr>
      </w:r>
    </w:p>
    <w:p>
      <w:pPr>
        <w:pStyle w:val="Standard"/>
        <w:spacing w:before="120" w:after="0"/>
        <w:jc w:val="both"/>
        <w:rPr>
          <w:rFonts w:ascii="Arial" w:hAnsi="Arial" w:cs="Arial"/>
          <w:color w:val="000000"/>
          <w:sz w:val="20"/>
          <w:szCs w:val="20"/>
        </w:rPr>
      </w:pPr>
      <w:r>
        <w:rPr>
          <w:rFonts w:cs="Arial" w:ascii="Arial" w:hAnsi="Arial"/>
          <w:color w:val="000000"/>
          <w:sz w:val="20"/>
          <w:szCs w:val="20"/>
        </w:rPr>
      </w:r>
    </w:p>
    <w:p>
      <w:pPr>
        <w:pStyle w:val="Standard"/>
        <w:spacing w:before="120" w:after="0"/>
        <w:jc w:val="both"/>
        <w:rPr>
          <w:rFonts w:ascii="Arial" w:hAnsi="Arial" w:cs="Arial"/>
          <w:color w:val="000000"/>
          <w:sz w:val="20"/>
          <w:szCs w:val="20"/>
        </w:rPr>
      </w:pPr>
      <w:r>
        <w:rPr>
          <w:rFonts w:cs="Arial" w:ascii="Arial" w:hAnsi="Arial"/>
          <w:color w:val="000000"/>
          <w:sz w:val="20"/>
          <w:szCs w:val="20"/>
        </w:rPr>
      </w:r>
    </w:p>
    <w:p>
      <w:pPr>
        <w:pStyle w:val="Standard"/>
        <w:spacing w:before="120" w:after="0"/>
        <w:jc w:val="both"/>
        <w:rPr>
          <w:rFonts w:ascii="Arial" w:hAnsi="Arial" w:cs="Arial"/>
          <w:color w:val="000000"/>
          <w:sz w:val="20"/>
          <w:szCs w:val="20"/>
        </w:rPr>
      </w:pPr>
      <w:r>
        <w:rPr>
          <w:rFonts w:cs="Arial" w:ascii="Arial" w:hAnsi="Arial"/>
          <w:color w:val="000000"/>
          <w:sz w:val="20"/>
          <w:szCs w:val="20"/>
        </w:rPr>
      </w:r>
    </w:p>
    <w:p>
      <w:pPr>
        <w:pStyle w:val="Standard"/>
        <w:spacing w:before="120" w:after="0"/>
        <w:jc w:val="both"/>
        <w:rPr>
          <w:rFonts w:ascii="Arial" w:hAnsi="Arial" w:cs="Arial"/>
          <w:color w:val="000000"/>
          <w:sz w:val="20"/>
          <w:szCs w:val="20"/>
        </w:rPr>
      </w:pPr>
      <w:r>
        <w:rPr>
          <w:rFonts w:cs="Arial" w:ascii="Arial" w:hAnsi="Arial"/>
          <w:color w:val="000000"/>
          <w:sz w:val="20"/>
          <w:szCs w:val="20"/>
        </w:rPr>
      </w:r>
    </w:p>
    <w:p>
      <w:pPr>
        <w:pStyle w:val="Standard"/>
        <w:numPr>
          <w:ilvl w:val="0"/>
          <w:numId w:val="1"/>
        </w:numPr>
        <w:spacing w:before="120" w:after="0"/>
        <w:ind w:left="493" w:hanging="720"/>
        <w:jc w:val="both"/>
        <w:rPr>
          <w:sz w:val="20"/>
          <w:szCs w:val="20"/>
        </w:rPr>
      </w:pPr>
      <w:r>
        <w:rPr>
          <w:rFonts w:cs="Arial" w:ascii="Arial" w:hAnsi="Arial"/>
          <w:b/>
          <w:color w:val="000000"/>
          <w:sz w:val="20"/>
          <w:szCs w:val="20"/>
        </w:rPr>
        <w:t>WARUNKI  PROWADZENIA  ROBÓT:</w:t>
      </w:r>
    </w:p>
    <w:p>
      <w:pPr>
        <w:pStyle w:val="Standard"/>
        <w:spacing w:before="120" w:after="0"/>
        <w:ind w:left="493" w:hanging="0"/>
        <w:jc w:val="both"/>
        <w:rPr>
          <w:sz w:val="20"/>
          <w:szCs w:val="20"/>
        </w:rPr>
      </w:pPr>
      <w:r>
        <w:rPr>
          <w:sz w:val="20"/>
          <w:szCs w:val="20"/>
        </w:rPr>
      </w:r>
    </w:p>
    <w:p>
      <w:pPr>
        <w:pStyle w:val="Standard"/>
        <w:numPr>
          <w:ilvl w:val="0"/>
          <w:numId w:val="3"/>
        </w:numPr>
        <w:spacing w:before="0" w:after="80"/>
        <w:ind w:left="357" w:right="227" w:hanging="357"/>
        <w:jc w:val="both"/>
        <w:rPr>
          <w:rFonts w:ascii="Arial" w:hAnsi="Arial" w:cs="Arial"/>
          <w:color w:val="000000"/>
          <w:sz w:val="20"/>
          <w:szCs w:val="20"/>
        </w:rPr>
      </w:pPr>
      <w:r>
        <w:rPr>
          <w:rFonts w:cs="Arial" w:ascii="Arial" w:hAnsi="Arial"/>
          <w:color w:val="000000"/>
          <w:sz w:val="20"/>
          <w:szCs w:val="20"/>
        </w:rPr>
        <w:t>Roboty budowlane objęte zamówieniem ujęto w zadaniu trzyetapowo:</w:t>
      </w:r>
    </w:p>
    <w:p>
      <w:pPr>
        <w:pStyle w:val="Teksttreci1"/>
        <w:shd w:val="clear" w:color="auto" w:fill="auto"/>
        <w:spacing w:lineRule="auto" w:line="240" w:before="60" w:after="0"/>
        <w:ind w:hanging="0"/>
        <w:jc w:val="both"/>
        <w:rPr>
          <w:rFonts w:ascii="Arial" w:hAnsi="Arial" w:cs="Arial"/>
          <w:color w:val="000000"/>
          <w:sz w:val="20"/>
          <w:szCs w:val="20"/>
        </w:rPr>
      </w:pPr>
      <w:r>
        <w:rPr>
          <w:rFonts w:cs="Arial" w:ascii="Arial" w:hAnsi="Arial"/>
          <w:color w:val="000000"/>
          <w:sz w:val="20"/>
          <w:szCs w:val="20"/>
        </w:rPr>
      </w:r>
    </w:p>
    <w:p>
      <w:pPr>
        <w:pStyle w:val="Teksttreci1"/>
        <w:shd w:val="clear" w:color="auto" w:fill="auto"/>
        <w:spacing w:lineRule="auto" w:line="240" w:before="60" w:after="0"/>
        <w:ind w:hanging="0"/>
        <w:jc w:val="both"/>
        <w:rPr>
          <w:rFonts w:ascii="Arial" w:hAnsi="Arial" w:cs="Arial"/>
          <w:color w:val="000000"/>
          <w:sz w:val="20"/>
          <w:szCs w:val="20"/>
        </w:rPr>
      </w:pPr>
      <w:r>
        <w:rPr>
          <w:rFonts w:cs="Arial" w:ascii="Arial" w:hAnsi="Arial"/>
          <w:color w:val="000000"/>
          <w:sz w:val="20"/>
          <w:szCs w:val="20"/>
        </w:rPr>
        <w:t xml:space="preserve">Etap I – przebudowa dachu  </w:t>
      </w:r>
    </w:p>
    <w:p>
      <w:pPr>
        <w:pStyle w:val="Teksttreci1"/>
        <w:shd w:val="clear" w:color="auto" w:fill="auto"/>
        <w:spacing w:lineRule="auto" w:line="240" w:before="60" w:after="0"/>
        <w:ind w:left="360" w:hanging="0"/>
        <w:jc w:val="both"/>
        <w:rPr>
          <w:rFonts w:ascii="Arial" w:hAnsi="Arial" w:cs="Arial"/>
          <w:sz w:val="20"/>
          <w:szCs w:val="20"/>
        </w:rPr>
      </w:pPr>
      <w:r>
        <w:rPr>
          <w:rFonts w:cs="Arial" w:ascii="Arial" w:hAnsi="Arial"/>
          <w:sz w:val="20"/>
          <w:szCs w:val="20"/>
        </w:rPr>
        <w:t>Roboty obejmują m.in.:</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naprawa konstrukcji dachu oraz drewnianego stropu poddasza I i poddasza II </w:t>
        <w:br/>
        <w:t>- wykonanie warstw izolacyjnych i wydzielenia pożarowego stropów poddaszy od reszty</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 xml:space="preserve">pomieszczeń budynku  </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demontaż i montaż dwóch drzwi (EI30)  </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wykonanie nowego pokrycia dachowego z dachówki ceramicznej wraz z warstwami izolacyjnymi </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wykonanie nowego pokrycia dachowego przybudówki i półokrągłego wykusza zakończonego</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pokryciem z papy asfaltowej na deskowaniu;</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odtworzenie gzymsu z podsufitką  </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montaż wyłazów dachowych wraz z schodami drabiniastymi umożliwiającymi wyjście na dach</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montaż ław i stopni kominiarskich montowanych na dachu i komina</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komin od poziomu strychu oraz odcinek powyżej połaci dachu zburzyć i odbudować z pełnych</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 xml:space="preserve">cegieł klinkierowych </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demontaż i montaż okien z pvc w zakresie poddaszy  </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montaż obróbek blacharskich gzymsów i okien</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montaż rynien i rur spustowych wraz z odprowadzeniem do studzienek kanalizacji deszczowej</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demontaż i montaż nowej instalacji odgromowej  </w:t>
      </w:r>
    </w:p>
    <w:p>
      <w:pPr>
        <w:pStyle w:val="Normal"/>
        <w:keepLines/>
        <w:tabs>
          <w:tab w:val="left" w:pos="851" w:leader="none"/>
        </w:tabs>
        <w:suppressAutoHyphens w:val="false"/>
        <w:ind w:left="360" w:hanging="0"/>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montaż oświetlenia strychów</w:t>
      </w:r>
    </w:p>
    <w:p>
      <w:pPr>
        <w:pStyle w:val="Standard"/>
        <w:spacing w:before="0" w:after="80"/>
        <w:ind w:left="717" w:right="227" w:hanging="0"/>
        <w:rPr>
          <w:rFonts w:ascii="Arial" w:hAnsi="Arial" w:cs="Arial"/>
          <w:color w:val="000000"/>
          <w:sz w:val="20"/>
          <w:szCs w:val="20"/>
        </w:rPr>
      </w:pPr>
      <w:r>
        <w:rPr>
          <w:rFonts w:cs="Arial" w:ascii="Arial" w:hAnsi="Arial"/>
          <w:color w:val="000000"/>
          <w:sz w:val="20"/>
          <w:szCs w:val="20"/>
        </w:rPr>
      </w:r>
    </w:p>
    <w:p>
      <w:pPr>
        <w:pStyle w:val="Standard"/>
        <w:spacing w:before="0" w:after="80"/>
        <w:ind w:right="227" w:hanging="0"/>
        <w:jc w:val="both"/>
        <w:rPr>
          <w:rFonts w:ascii="Arial" w:hAnsi="Arial" w:cs="Arial"/>
          <w:color w:val="000000"/>
          <w:sz w:val="20"/>
          <w:szCs w:val="20"/>
        </w:rPr>
      </w:pPr>
      <w:r>
        <w:rPr>
          <w:rFonts w:cs="Arial" w:ascii="Arial" w:hAnsi="Arial"/>
          <w:color w:val="000000"/>
          <w:sz w:val="20"/>
          <w:szCs w:val="20"/>
        </w:rPr>
        <w:t>Etap II – wymiana stolarki</w:t>
      </w:r>
    </w:p>
    <w:p>
      <w:pPr>
        <w:pStyle w:val="Teksttreci1"/>
        <w:shd w:val="clear" w:color="auto" w:fill="auto"/>
        <w:spacing w:lineRule="auto" w:line="240" w:before="60" w:after="0"/>
        <w:ind w:left="360" w:hanging="0"/>
        <w:jc w:val="both"/>
        <w:rPr>
          <w:rFonts w:ascii="Arial" w:hAnsi="Arial" w:cs="Arial"/>
          <w:sz w:val="20"/>
          <w:szCs w:val="20"/>
        </w:rPr>
      </w:pPr>
      <w:r>
        <w:rPr>
          <w:rFonts w:cs="Arial" w:ascii="Arial" w:hAnsi="Arial"/>
          <w:sz w:val="20"/>
          <w:szCs w:val="20"/>
        </w:rPr>
        <w:t>Roboty obejmują m.in.:</w:t>
      </w:r>
    </w:p>
    <w:p>
      <w:pPr>
        <w:pStyle w:val="Normal"/>
        <w:suppressAutoHyphens w:val="false"/>
        <w:spacing w:lineRule="auto" w:line="276"/>
        <w:ind w:left="360" w:hanging="0"/>
        <w:jc w:val="both"/>
        <w:textAlignment w:val="auto"/>
        <w:rPr>
          <w:rFonts w:ascii="Arial" w:hAnsi="Arial" w:eastAsia="Times New Roman" w:cs="Arial"/>
          <w:kern w:val="0"/>
          <w:sz w:val="20"/>
          <w:szCs w:val="20"/>
          <w:lang w:eastAsia="pl-PL" w:bidi="ar-SA"/>
        </w:rPr>
      </w:pPr>
      <w:r>
        <w:rPr>
          <w:rFonts w:cs="Arial" w:ascii="Arial" w:hAnsi="Arial"/>
          <w:color w:val="000000"/>
          <w:sz w:val="20"/>
          <w:szCs w:val="20"/>
        </w:rPr>
        <w:t>- w</w:t>
      </w:r>
      <w:r>
        <w:rPr>
          <w:rFonts w:eastAsia="Times New Roman" w:cs="Arial" w:ascii="Arial" w:hAnsi="Arial"/>
          <w:kern w:val="0"/>
          <w:sz w:val="20"/>
          <w:szCs w:val="20"/>
          <w:lang w:eastAsia="pl-PL" w:bidi="ar-SA"/>
        </w:rPr>
        <w:t>ymiana okien z pvc  (bez okien piwnicznych) wraz z parapetami wewnętrznymi z szarego</w:t>
      </w:r>
    </w:p>
    <w:p>
      <w:pPr>
        <w:pStyle w:val="Normal"/>
        <w:suppressAutoHyphens w:val="false"/>
        <w:spacing w:lineRule="auto" w:line="276"/>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 xml:space="preserve">granitu i zewnętrznymi z blachy tytan-cynku, drzwi zewnętrzne pozostawić bez zmian </w:t>
      </w:r>
    </w:p>
    <w:p>
      <w:pPr>
        <w:pStyle w:val="Normal"/>
        <w:keepLines/>
        <w:tabs>
          <w:tab w:val="left" w:pos="851" w:leader="none"/>
        </w:tabs>
        <w:suppressAutoHyphens w:val="false"/>
        <w:spacing w:lineRule="auto" w:line="276"/>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montaż okien oddymiających główną klatkę schodową na elewacji frontowej +parapety j.w.</w:t>
      </w:r>
    </w:p>
    <w:p>
      <w:pPr>
        <w:pStyle w:val="Normal"/>
        <w:keepLines/>
        <w:tabs>
          <w:tab w:val="left" w:pos="851" w:leader="none"/>
        </w:tabs>
        <w:suppressAutoHyphens w:val="false"/>
        <w:spacing w:lineRule="auto" w:line="276"/>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montaż instalacji oddymiającej </w:t>
      </w:r>
    </w:p>
    <w:p>
      <w:pPr>
        <w:pStyle w:val="Normal"/>
        <w:keepLines/>
        <w:tabs>
          <w:tab w:val="left" w:pos="851" w:leader="none"/>
        </w:tabs>
        <w:suppressAutoHyphens w:val="false"/>
        <w:spacing w:lineRule="auto" w:line="276"/>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uzupełnienie ubytków tynków w miejscach osadzenia okien</w:t>
      </w:r>
    </w:p>
    <w:p>
      <w:pPr>
        <w:pStyle w:val="Normal"/>
        <w:keepLines/>
        <w:tabs>
          <w:tab w:val="left" w:pos="851" w:leader="none"/>
        </w:tabs>
        <w:suppressAutoHyphens w:val="false"/>
        <w:spacing w:lineRule="auto" w:line="276"/>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malowanie ściany, w której osadzono okno.</w:t>
      </w:r>
    </w:p>
    <w:p>
      <w:pPr>
        <w:pStyle w:val="Standard"/>
        <w:spacing w:before="0" w:after="80"/>
        <w:ind w:right="227" w:hanging="0"/>
        <w:jc w:val="both"/>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r>
    </w:p>
    <w:p>
      <w:pPr>
        <w:pStyle w:val="Standard"/>
        <w:spacing w:before="0" w:after="80"/>
        <w:ind w:right="227" w:hanging="0"/>
        <w:jc w:val="both"/>
        <w:rPr>
          <w:rFonts w:ascii="Arial" w:hAnsi="Arial" w:cs="Arial"/>
          <w:color w:val="000000"/>
          <w:sz w:val="20"/>
          <w:szCs w:val="20"/>
        </w:rPr>
      </w:pPr>
      <w:r>
        <w:rPr>
          <w:rFonts w:eastAsia="Times New Roman" w:cs="Arial" w:ascii="Arial" w:hAnsi="Arial"/>
          <w:kern w:val="0"/>
          <w:sz w:val="20"/>
          <w:szCs w:val="20"/>
          <w:lang w:eastAsia="pl-PL" w:bidi="ar-SA"/>
        </w:rPr>
        <w:t xml:space="preserve"> </w:t>
      </w:r>
      <w:r>
        <w:rPr>
          <w:rFonts w:cs="Arial" w:ascii="Arial" w:hAnsi="Arial"/>
          <w:color w:val="000000"/>
          <w:sz w:val="20"/>
          <w:szCs w:val="20"/>
        </w:rPr>
        <w:t xml:space="preserve">Etap III – renowacja elewacji </w:t>
      </w:r>
    </w:p>
    <w:p>
      <w:pPr>
        <w:pStyle w:val="Teksttreci1"/>
        <w:shd w:val="clear" w:color="auto" w:fill="auto"/>
        <w:spacing w:lineRule="auto" w:line="240" w:before="60" w:after="0"/>
        <w:ind w:left="360" w:hanging="0"/>
        <w:jc w:val="both"/>
        <w:rPr>
          <w:rFonts w:ascii="Arial" w:hAnsi="Arial" w:cs="Arial"/>
          <w:sz w:val="20"/>
          <w:szCs w:val="20"/>
        </w:rPr>
      </w:pPr>
      <w:r>
        <w:rPr>
          <w:rFonts w:cs="Arial" w:ascii="Arial" w:hAnsi="Arial"/>
          <w:sz w:val="20"/>
          <w:szCs w:val="20"/>
        </w:rPr>
        <w:t>Roboty obejmują m.in.:</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cs="Arial" w:ascii="Arial" w:hAnsi="Arial"/>
          <w:color w:val="000000"/>
          <w:sz w:val="20"/>
          <w:szCs w:val="20"/>
        </w:rPr>
        <w:t>-  d</w:t>
      </w:r>
      <w:r>
        <w:rPr>
          <w:rFonts w:eastAsia="Times New Roman" w:cs="Arial" w:ascii="Arial" w:hAnsi="Arial"/>
          <w:kern w:val="0"/>
          <w:sz w:val="20"/>
          <w:szCs w:val="20"/>
          <w:lang w:eastAsia="pl-PL" w:bidi="ar-SA"/>
        </w:rPr>
        <w:t>emontaż krat w oknach piwnicznych</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odtworzenie otworów okiennych w cokole na elewacji tylnej z montażem okien pvc w piwnicy</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wraz z parapetami – wewn. z szarego granitu, zewnętrzne wykończyć blachą tytan-cynk.</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oczyszczenie ceglanych cokołów preparatem (stosować zalecenia producentów), pomalować</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bookmarkStart w:id="0" w:name="_GoBack"/>
      <w:bookmarkEnd w:id="0"/>
      <w:r>
        <w:rPr>
          <w:rFonts w:eastAsia="Times New Roman" w:cs="Arial" w:ascii="Arial" w:hAnsi="Arial"/>
          <w:kern w:val="0"/>
          <w:sz w:val="20"/>
          <w:szCs w:val="20"/>
          <w:lang w:eastAsia="pl-PL" w:bidi="ar-SA"/>
        </w:rPr>
        <w:t xml:space="preserve">cokół farbą krzemianową (silikatową) </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odnowienie niskiej betonowej studzienki „doświetlającej” preparatami do betonu zabezpieczyć</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szarą farbą</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naprawienie spękań starego tynku (weryfikacja przyczepności – w projekcie ujęto częściowe</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skucie tynku należy zweryfikować jego stan, w projekcie przyjęto głównie naprawę i malowanie</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elewacji); Przed rozpoczęciem skucia tynku należy wykonać formy wszystkich ornamentów,</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xml:space="preserve">  </w:t>
      </w:r>
      <w:r>
        <w:rPr>
          <w:rFonts w:eastAsia="Times New Roman" w:cs="Arial" w:ascii="Arial" w:hAnsi="Arial"/>
          <w:kern w:val="0"/>
          <w:sz w:val="20"/>
          <w:szCs w:val="20"/>
          <w:lang w:eastAsia="pl-PL" w:bidi="ar-SA"/>
        </w:rPr>
        <w:t>reliefów, opasek okiennych i profili gzymsów w celu ich odtworzenia</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oczyścić klamry scalające konstrukcję z odpadającej farby i ponownie je zabezpieczyć</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demontaż starego daszka i montaż nowego szklanego na lekkiej konstrukcji stalowej</w:t>
      </w:r>
    </w:p>
    <w:p>
      <w:pPr>
        <w:pStyle w:val="Normal"/>
        <w:keepLines/>
        <w:tabs>
          <w:tab w:val="left" w:pos="851" w:leader="none"/>
        </w:tabs>
        <w:suppressAutoHyphens w:val="false"/>
        <w:ind w:left="360" w:hanging="0"/>
        <w:jc w:val="both"/>
        <w:textAlignment w:val="auto"/>
        <w:rPr>
          <w:rFonts w:ascii="Arial" w:hAnsi="Arial" w:eastAsia="Times New Roman" w:cs="Arial"/>
          <w:kern w:val="0"/>
          <w:sz w:val="20"/>
          <w:szCs w:val="20"/>
          <w:lang w:eastAsia="pl-PL" w:bidi="ar-SA"/>
        </w:rPr>
      </w:pPr>
      <w:r>
        <w:rPr>
          <w:rFonts w:eastAsia="Times New Roman" w:cs="Arial" w:ascii="Arial" w:hAnsi="Arial"/>
          <w:kern w:val="0"/>
          <w:sz w:val="20"/>
          <w:szCs w:val="20"/>
          <w:lang w:eastAsia="pl-PL" w:bidi="ar-SA"/>
        </w:rPr>
        <w:t>- montaż oświetlenia nad wejściem głównym</w:t>
      </w:r>
    </w:p>
    <w:p>
      <w:pPr>
        <w:pStyle w:val="Standard"/>
        <w:spacing w:before="0" w:after="80"/>
        <w:ind w:right="227" w:hanging="0"/>
        <w:jc w:val="both"/>
        <w:rPr>
          <w:rFonts w:ascii="Arial" w:hAnsi="Arial" w:cs="Arial"/>
          <w:color w:val="000000"/>
          <w:sz w:val="20"/>
          <w:szCs w:val="20"/>
        </w:rPr>
      </w:pPr>
      <w:r>
        <w:rPr>
          <w:rFonts w:cs="Arial" w:ascii="Arial" w:hAnsi="Arial"/>
          <w:color w:val="000000"/>
          <w:sz w:val="20"/>
          <w:szCs w:val="20"/>
        </w:rPr>
      </w:r>
    </w:p>
    <w:p>
      <w:pPr>
        <w:pStyle w:val="Normal"/>
        <w:spacing w:before="0" w:after="80"/>
        <w:ind w:right="227" w:hanging="0"/>
        <w:jc w:val="both"/>
        <w:rPr>
          <w:rFonts w:ascii="Arial" w:hAnsi="Arial" w:cs="Arial"/>
          <w:color w:val="000000"/>
          <w:sz w:val="20"/>
          <w:szCs w:val="20"/>
        </w:rPr>
      </w:pPr>
      <w:r>
        <w:rPr>
          <w:rFonts w:cs="Arial" w:ascii="Arial" w:hAnsi="Arial"/>
          <w:color w:val="000000"/>
          <w:sz w:val="20"/>
          <w:szCs w:val="20"/>
        </w:rPr>
        <w:t>2.  Obowiązki Wykonawcy robót budowlanych związanych z realizacją zadania inwestycyjnego:</w:t>
      </w:r>
    </w:p>
    <w:p>
      <w:pPr>
        <w:pStyle w:val="Teksttreci1"/>
        <w:shd w:val="clear" w:color="auto" w:fill="auto"/>
        <w:spacing w:lineRule="auto" w:line="240"/>
        <w:ind w:hanging="0"/>
        <w:jc w:val="both"/>
        <w:rPr>
          <w:rFonts w:ascii="Arial" w:hAnsi="Arial" w:cs="Arial"/>
          <w:sz w:val="20"/>
          <w:szCs w:val="20"/>
        </w:rPr>
      </w:pPr>
      <w:r>
        <w:rPr>
          <w:rFonts w:cs="Arial" w:ascii="Arial" w:hAnsi="Arial"/>
          <w:color w:val="000000"/>
          <w:sz w:val="20"/>
          <w:szCs w:val="20"/>
        </w:rPr>
        <w:t xml:space="preserve">      </w:t>
      </w:r>
      <w:r>
        <w:rPr>
          <w:rFonts w:cs="Arial" w:ascii="Arial" w:hAnsi="Arial"/>
          <w:color w:val="000000"/>
          <w:sz w:val="20"/>
          <w:szCs w:val="20"/>
        </w:rPr>
        <w:t xml:space="preserve">a)  </w:t>
      </w:r>
      <w:r>
        <w:rPr>
          <w:rFonts w:cs="Arial" w:ascii="Arial" w:hAnsi="Arial"/>
          <w:sz w:val="20"/>
          <w:szCs w:val="20"/>
        </w:rPr>
        <w:t>organizacja, zagospodarowanie i utrzymanie na własny koszt terenu zaplecza budowy, a po</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zakończeniu robót jego likwidacja i przekazanie terenu Zamawiającemu,</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b)  opracowanie planu BIOZ, zgodnie z ustawą Prawo budowlane, który należy przedłożyć</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Zamawiającemu najpóźniej 7 dni przed rozpoczęciem robót,</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c)  zapewnienie zgodnie z warunkami w SIWZ właściwego nadzoru budowlanego oraz</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przestrzeganie przepisów związanych z wykonaniem przedmiotu umowy,  </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d)  zabezpieczenie obiektu przed skutkami opadów atmosferycznych w trakcie wymiany poszycia</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dachu,</w:t>
      </w:r>
    </w:p>
    <w:p>
      <w:pPr>
        <w:pStyle w:val="Teksttreci1"/>
        <w:shd w:val="clear" w:color="auto" w:fill="auto"/>
        <w:spacing w:lineRule="auto" w:line="240" w:before="60" w:after="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e)  zabezpieczenie majątku trwałego Użytkownika przed uszkodzeniem, a w szczególności</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uszkodzenie budynku, jego wyposażenia, tj. mebli i urządzeń stanowiących własność</w:t>
      </w:r>
    </w:p>
    <w:p>
      <w:pPr>
        <w:pStyle w:val="Teksttreci1"/>
        <w:shd w:val="clear" w:color="auto" w:fill="auto"/>
        <w:spacing w:lineRule="auto" w:line="240"/>
        <w:ind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rPr>
        <w:t>Użytkownika spowodowane działaniem lub zaniechaniem Wykonawcy,</w:t>
      </w:r>
    </w:p>
    <w:p>
      <w:pPr>
        <w:pStyle w:val="Normal"/>
        <w:spacing w:before="0" w:after="80"/>
        <w:ind w:right="227" w:hanging="0"/>
        <w:jc w:val="both"/>
        <w:rPr>
          <w:rFonts w:ascii="Arial" w:hAnsi="Arial" w:cs="Arial"/>
          <w:color w:val="000000"/>
          <w:sz w:val="20"/>
          <w:szCs w:val="20"/>
        </w:rPr>
      </w:pPr>
      <w:r>
        <w:rPr>
          <w:rFonts w:cs="Arial" w:ascii="Arial" w:hAnsi="Arial"/>
          <w:sz w:val="20"/>
          <w:szCs w:val="20"/>
          <w:lang w:eastAsia="ar-SA"/>
        </w:rPr>
        <w:t xml:space="preserve">      </w:t>
      </w:r>
      <w:r>
        <w:rPr>
          <w:rFonts w:cs="Arial" w:ascii="Arial" w:hAnsi="Arial"/>
          <w:sz w:val="20"/>
          <w:szCs w:val="20"/>
          <w:lang w:eastAsia="ar-SA"/>
        </w:rPr>
        <w:t>f) uwzględniać specyfikę pracy na czynnym obiekcie,</w:t>
      </w:r>
    </w:p>
    <w:p>
      <w:pPr>
        <w:pStyle w:val="Normal"/>
        <w:spacing w:before="0" w:after="80"/>
        <w:ind w:right="227" w:hanging="0"/>
        <w:jc w:val="both"/>
        <w:rPr>
          <w:sz w:val="20"/>
          <w:szCs w:val="20"/>
        </w:rPr>
      </w:pPr>
      <w:r>
        <w:rPr>
          <w:sz w:val="20"/>
          <w:szCs w:val="20"/>
        </w:rPr>
      </w:r>
    </w:p>
    <w:p>
      <w:pPr>
        <w:pStyle w:val="Normal"/>
        <w:spacing w:before="0" w:after="80"/>
        <w:ind w:right="227" w:hanging="0"/>
        <w:jc w:val="both"/>
        <w:rPr>
          <w:rFonts w:ascii="Arial" w:hAnsi="Arial" w:cs="Arial"/>
          <w:color w:val="000000"/>
          <w:sz w:val="20"/>
          <w:szCs w:val="20"/>
        </w:rPr>
      </w:pPr>
      <w:r>
        <w:rPr>
          <w:rFonts w:cs="Arial" w:ascii="Arial" w:hAnsi="Arial"/>
          <w:color w:val="000000"/>
          <w:sz w:val="20"/>
          <w:szCs w:val="20"/>
        </w:rPr>
        <w:t>3.  Wykonawca winien przestrzegać warunków prowadzenia robót zawartych w:</w:t>
      </w:r>
    </w:p>
    <w:p>
      <w:pPr>
        <w:pStyle w:val="Normal"/>
        <w:spacing w:before="0" w:after="80"/>
        <w:ind w:right="113" w:hanging="0"/>
        <w:jc w:val="both"/>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a)   specyfikacjach technicznych wykonania i odbioru robót budowlanych,</w:t>
      </w:r>
    </w:p>
    <w:p>
      <w:pPr>
        <w:pStyle w:val="ListParagraph"/>
        <w:numPr>
          <w:ilvl w:val="0"/>
          <w:numId w:val="4"/>
        </w:numPr>
        <w:spacing w:before="0" w:after="80"/>
        <w:ind w:left="720" w:right="113" w:hanging="360"/>
        <w:jc w:val="both"/>
        <w:rPr>
          <w:sz w:val="20"/>
          <w:szCs w:val="20"/>
        </w:rPr>
      </w:pPr>
      <w:r>
        <w:rPr>
          <w:rFonts w:cs="Arial" w:ascii="Arial" w:hAnsi="Arial"/>
          <w:color w:val="000000"/>
          <w:sz w:val="20"/>
          <w:szCs w:val="20"/>
        </w:rPr>
        <w:t>założeniach do technologii wykonania robót zawartych w opisie technicznym dokumentacji projektowej.</w:t>
      </w:r>
    </w:p>
    <w:p>
      <w:pPr>
        <w:pStyle w:val="Normal"/>
        <w:numPr>
          <w:ilvl w:val="0"/>
          <w:numId w:val="4"/>
        </w:numPr>
        <w:spacing w:before="0" w:after="80"/>
        <w:ind w:left="720" w:right="227" w:hanging="360"/>
        <w:jc w:val="both"/>
        <w:rPr>
          <w:sz w:val="20"/>
          <w:szCs w:val="20"/>
        </w:rPr>
      </w:pPr>
      <w:r>
        <w:rPr>
          <w:rFonts w:cs="Arial" w:ascii="Arial" w:hAnsi="Arial"/>
          <w:color w:val="000000"/>
          <w:sz w:val="20"/>
          <w:szCs w:val="20"/>
        </w:rPr>
        <w:t>zapewni warunki umożliwiające prawidłowe wykonanie prac budowlano – montażowych uwzględniając specyfikę obiektu  oraz uwzględni w wynagrodzeniu ryczałtowym koszty z tym związane.</w:t>
      </w:r>
    </w:p>
    <w:p>
      <w:pPr>
        <w:pStyle w:val="Normal"/>
        <w:spacing w:before="0" w:after="80"/>
        <w:ind w:right="57" w:hanging="0"/>
        <w:jc w:val="both"/>
        <w:rPr>
          <w:rFonts w:ascii="Arial" w:hAnsi="Arial" w:cs="Arial"/>
          <w:color w:val="000000"/>
          <w:sz w:val="20"/>
          <w:szCs w:val="20"/>
        </w:rPr>
      </w:pPr>
      <w:r>
        <w:rPr>
          <w:rFonts w:cs="Arial" w:ascii="Arial" w:hAnsi="Arial"/>
          <w:color w:val="000000"/>
          <w:sz w:val="20"/>
          <w:szCs w:val="20"/>
        </w:rPr>
        <w:t>4.  Wykonawca zobowiązany jest:</w:t>
      </w:r>
    </w:p>
    <w:p>
      <w:pPr>
        <w:pStyle w:val="Normal"/>
        <w:spacing w:before="0" w:after="80"/>
        <w:jc w:val="both"/>
        <w:rPr>
          <w:sz w:val="20"/>
          <w:szCs w:val="20"/>
        </w:rPr>
      </w:pPr>
      <w:r>
        <w:rPr>
          <w:rFonts w:cs="Arial" w:ascii="Arial" w:hAnsi="Arial"/>
          <w:color w:val="000000"/>
          <w:sz w:val="20"/>
          <w:szCs w:val="20"/>
        </w:rPr>
        <w:t xml:space="preserve">      </w:t>
      </w:r>
      <w:r>
        <w:rPr>
          <w:rFonts w:cs="Arial" w:ascii="Arial" w:hAnsi="Arial"/>
          <w:color w:val="000000"/>
          <w:sz w:val="20"/>
          <w:szCs w:val="20"/>
        </w:rPr>
        <w:t>a)   na bieżąco aktualizować harmonogram robót w porozumieniu z Zamawiającym,</w:t>
      </w:r>
    </w:p>
    <w:p>
      <w:pPr>
        <w:pStyle w:val="ListParagraph"/>
        <w:numPr>
          <w:ilvl w:val="0"/>
          <w:numId w:val="5"/>
        </w:numPr>
        <w:spacing w:before="0" w:after="80"/>
        <w:jc w:val="both"/>
        <w:rPr>
          <w:sz w:val="20"/>
          <w:szCs w:val="20"/>
        </w:rPr>
      </w:pPr>
      <w:r>
        <w:rPr>
          <w:rFonts w:cs="Arial" w:ascii="Arial" w:hAnsi="Arial"/>
          <w:color w:val="000000"/>
          <w:sz w:val="20"/>
          <w:szCs w:val="20"/>
        </w:rPr>
        <w:t>prowadzić roboty zgodnie z przepisami bhp i ppoż. oraz utrzymywać teren robót  w należytym porządku,</w:t>
      </w:r>
    </w:p>
    <w:p>
      <w:pPr>
        <w:pStyle w:val="ListParagraph"/>
        <w:numPr>
          <w:ilvl w:val="0"/>
          <w:numId w:val="5"/>
        </w:numPr>
        <w:spacing w:before="0" w:after="80"/>
        <w:jc w:val="both"/>
        <w:rPr>
          <w:sz w:val="20"/>
          <w:szCs w:val="20"/>
        </w:rPr>
      </w:pPr>
      <w:r>
        <w:rPr>
          <w:rFonts w:cs="Arial" w:ascii="Arial" w:hAnsi="Arial"/>
          <w:color w:val="000000"/>
          <w:sz w:val="20"/>
          <w:szCs w:val="20"/>
        </w:rPr>
        <w:t>prowadzić roboty zgodnie z:</w:t>
      </w:r>
    </w:p>
    <w:p>
      <w:pPr>
        <w:pStyle w:val="Normal"/>
        <w:spacing w:before="0" w:after="80"/>
        <w:ind w:left="720" w:hanging="0"/>
        <w:jc w:val="both"/>
        <w:rPr>
          <w:sz w:val="20"/>
          <w:szCs w:val="20"/>
        </w:rPr>
      </w:pPr>
      <w:r>
        <w:rPr>
          <w:rFonts w:eastAsia="Arial" w:cs="Arial" w:ascii="Arial" w:hAnsi="Arial"/>
          <w:color w:val="000000"/>
          <w:sz w:val="20"/>
          <w:szCs w:val="20"/>
        </w:rPr>
        <w:t xml:space="preserve"> </w:t>
      </w:r>
      <w:r>
        <w:rPr>
          <w:rFonts w:cs="Arial" w:ascii="Arial" w:hAnsi="Arial"/>
          <w:i/>
          <w:iCs/>
          <w:sz w:val="20"/>
          <w:szCs w:val="20"/>
        </w:rPr>
        <w:t xml:space="preserve">-  </w:t>
      </w:r>
      <w:r>
        <w:rPr>
          <w:rFonts w:cs="Arial" w:ascii="Arial" w:hAnsi="Arial"/>
          <w:iCs/>
          <w:sz w:val="20"/>
          <w:szCs w:val="20"/>
        </w:rPr>
        <w:t xml:space="preserve">Rozporządzeniem Ministra Infrastruktury z dnia 23.06.2003 r. w sprawie informacji dotyczącej bezpieczeństwa    i ochrony zdrowia oraz planu bezpieczeństwa i ochrony zdrowia (Dz.U. z 2003 r.,  Nr 120, poz.1126),    </w:t>
      </w:r>
    </w:p>
    <w:p>
      <w:pPr>
        <w:pStyle w:val="Normal"/>
        <w:spacing w:before="0" w:after="80"/>
        <w:ind w:left="720" w:hanging="0"/>
        <w:jc w:val="both"/>
        <w:rPr>
          <w:sz w:val="20"/>
          <w:szCs w:val="20"/>
        </w:rPr>
      </w:pPr>
      <w:r>
        <w:rPr>
          <w:rFonts w:cs="Arial" w:ascii="Arial" w:hAnsi="Arial"/>
          <w:iCs/>
          <w:sz w:val="20"/>
          <w:szCs w:val="20"/>
        </w:rPr>
        <w:t>-   Rozporządzenia Ministra Infrastruktury z dnia 06.02.2003 r. w sprawie bezpieczeństwa                    i higieny pracy podczas wykonywania robót budowlanych (Dz.U. z 2003 r.,  Nr 47,  poz.401),</w:t>
      </w:r>
    </w:p>
    <w:p>
      <w:pPr>
        <w:pStyle w:val="Normal"/>
        <w:numPr>
          <w:ilvl w:val="0"/>
          <w:numId w:val="5"/>
        </w:numPr>
        <w:spacing w:before="0" w:after="80"/>
        <w:jc w:val="both"/>
        <w:rPr>
          <w:sz w:val="20"/>
          <w:szCs w:val="20"/>
        </w:rPr>
      </w:pPr>
      <w:r>
        <w:rPr>
          <w:rFonts w:cs="Arial" w:ascii="Arial" w:hAnsi="Arial"/>
          <w:iCs/>
          <w:sz w:val="20"/>
          <w:szCs w:val="20"/>
        </w:rPr>
        <w:t xml:space="preserve">do wywiezienia na legalne </w:t>
      </w:r>
      <w:r>
        <w:rPr>
          <w:rFonts w:cs="Arial" w:ascii="Arial" w:hAnsi="Arial"/>
          <w:color w:val="000000"/>
          <w:sz w:val="20"/>
          <w:szCs w:val="20"/>
        </w:rPr>
        <w:t xml:space="preserve"> składowisko odpadów materiałów z demontażu i gruzu z rozbiórek, a dokumenty potwierdzające dokonanie ww. wywozu dostarczy Zamawiającemu,</w:t>
      </w:r>
      <w:r>
        <w:rPr>
          <w:rFonts w:cs="Arial" w:ascii="Arial" w:hAnsi="Arial"/>
          <w:sz w:val="20"/>
          <w:szCs w:val="20"/>
        </w:rPr>
        <w:t xml:space="preserve"> zgodnie               z przepisami ustawy z dnia 14 grudnia 2012 r. o odpadach  (t.j. Dz. U. z 2016 r. poz. 1987) oraz ustawy z dnia 13 września 1996 r. o utrzymaniu czystości i porządku w gminach (tj. Dz. U. z 2016 r., poz. 250),</w:t>
      </w:r>
    </w:p>
    <w:p>
      <w:pPr>
        <w:pStyle w:val="Normal"/>
        <w:numPr>
          <w:ilvl w:val="0"/>
          <w:numId w:val="5"/>
        </w:numPr>
        <w:spacing w:before="0" w:after="80"/>
        <w:jc w:val="both"/>
        <w:rPr>
          <w:sz w:val="20"/>
          <w:szCs w:val="20"/>
        </w:rPr>
      </w:pPr>
      <w:r>
        <w:rPr>
          <w:rFonts w:cs="Arial" w:ascii="Arial" w:hAnsi="Arial"/>
          <w:sz w:val="20"/>
          <w:szCs w:val="20"/>
        </w:rPr>
        <w:t>zabezpieczyć dostawy materiałów, które powinny odpowiadać co do jakości wymogom wyrobów dopuszczonych do obrotu i stosowania w budownictwie określonym w art. 10 ustawy Prawo budowlane oraz z ustawą z dnia 16.04.2004 r. o wyrobach budowlanych (t.j. Dz. U. z 2016 r. poz. 1570),</w:t>
      </w:r>
    </w:p>
    <w:p>
      <w:pPr>
        <w:pStyle w:val="Normal"/>
        <w:numPr>
          <w:ilvl w:val="0"/>
          <w:numId w:val="5"/>
        </w:numPr>
        <w:spacing w:before="0" w:after="80"/>
        <w:jc w:val="both"/>
        <w:rPr>
          <w:sz w:val="20"/>
          <w:szCs w:val="20"/>
        </w:rPr>
      </w:pPr>
      <w:r>
        <w:rPr>
          <w:rFonts w:cs="Arial" w:ascii="Arial" w:hAnsi="Arial"/>
          <w:color w:val="000000"/>
          <w:sz w:val="20"/>
          <w:szCs w:val="20"/>
        </w:rPr>
        <w:t>Koszty wynikające z w/w zobowiązań obciążają Wykonawcę.</w:t>
      </w:r>
    </w:p>
    <w:p>
      <w:pPr>
        <w:pStyle w:val="Normal"/>
        <w:spacing w:before="0" w:after="80"/>
        <w:jc w:val="both"/>
        <w:rPr>
          <w:rFonts w:ascii="Arial" w:hAnsi="Arial" w:cs="Arial"/>
          <w:color w:val="000000"/>
          <w:sz w:val="20"/>
          <w:szCs w:val="20"/>
        </w:rPr>
      </w:pPr>
      <w:r>
        <w:rPr>
          <w:rFonts w:cs="Arial" w:ascii="Arial" w:hAnsi="Arial"/>
          <w:color w:val="000000"/>
          <w:sz w:val="20"/>
          <w:szCs w:val="20"/>
        </w:rPr>
        <w:t>5.  Zamawiający nie przewiduje dodatkowego wynagrodzenia za:</w:t>
      </w:r>
    </w:p>
    <w:p>
      <w:pPr>
        <w:pStyle w:val="Normal"/>
        <w:jc w:val="both"/>
        <w:rPr>
          <w:sz w:val="20"/>
          <w:szCs w:val="20"/>
        </w:rPr>
      </w:pPr>
      <w:r>
        <w:rPr>
          <w:rFonts w:cs="Arial" w:ascii="Arial" w:hAnsi="Arial"/>
          <w:color w:val="000000"/>
          <w:sz w:val="20"/>
          <w:szCs w:val="20"/>
        </w:rPr>
        <w:t xml:space="preserve">      </w:t>
      </w:r>
      <w:r>
        <w:rPr>
          <w:rFonts w:cs="Arial" w:ascii="Arial" w:hAnsi="Arial"/>
          <w:color w:val="000000"/>
          <w:sz w:val="20"/>
          <w:szCs w:val="20"/>
        </w:rPr>
        <w:t>a) utrudnienia związane z realizacja zadania,</w:t>
      </w:r>
    </w:p>
    <w:p>
      <w:pPr>
        <w:pStyle w:val="ListParagraph"/>
        <w:numPr>
          <w:ilvl w:val="0"/>
          <w:numId w:val="6"/>
        </w:numPr>
        <w:jc w:val="both"/>
        <w:rPr>
          <w:sz w:val="20"/>
          <w:szCs w:val="20"/>
        </w:rPr>
      </w:pPr>
      <w:r>
        <w:rPr>
          <w:rFonts w:cs="Arial" w:ascii="Arial" w:hAnsi="Arial"/>
          <w:color w:val="000000"/>
          <w:sz w:val="20"/>
          <w:szCs w:val="20"/>
        </w:rPr>
        <w:t>wywóz i utylizację odpadów,</w:t>
      </w:r>
    </w:p>
    <w:p>
      <w:pPr>
        <w:pStyle w:val="ListParagraph"/>
        <w:numPr>
          <w:ilvl w:val="0"/>
          <w:numId w:val="6"/>
        </w:numPr>
        <w:jc w:val="both"/>
        <w:rPr>
          <w:sz w:val="20"/>
          <w:szCs w:val="20"/>
        </w:rPr>
      </w:pPr>
      <w:r>
        <w:rPr>
          <w:rFonts w:cs="Arial" w:ascii="Arial" w:hAnsi="Arial"/>
          <w:color w:val="000000"/>
          <w:sz w:val="20"/>
          <w:szCs w:val="20"/>
        </w:rPr>
        <w:t>koszty utrzymania zaplecza budowy wraz z dostawą wody, energii elektrycznej,</w:t>
      </w:r>
    </w:p>
    <w:p>
      <w:pPr>
        <w:pStyle w:val="Normal"/>
        <w:ind w:left="360" w:hanging="0"/>
        <w:jc w:val="both"/>
        <w:rPr>
          <w:rFonts w:ascii="Arial" w:hAnsi="Arial" w:cs="Arial"/>
          <w:color w:val="000000"/>
          <w:sz w:val="18"/>
          <w:szCs w:val="18"/>
        </w:rPr>
      </w:pPr>
      <w:r>
        <w:rPr>
          <w:rFonts w:cs="Arial" w:ascii="Arial" w:hAnsi="Arial"/>
          <w:color w:val="000000"/>
          <w:sz w:val="20"/>
          <w:szCs w:val="20"/>
        </w:rPr>
        <w:t xml:space="preserve"> </w:t>
      </w:r>
    </w:p>
    <w:p>
      <w:pPr>
        <w:pStyle w:val="Normal"/>
        <w:rPr/>
      </w:pPr>
      <w:r>
        <w:rPr/>
      </w:r>
    </w:p>
    <w:sectPr>
      <w:type w:val="nextPage"/>
      <w:pgSz w:w="11906" w:h="16838"/>
      <w:pgMar w:left="1417" w:right="1417" w:header="0" w:top="1135"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720" w:hanging="360"/>
      </w:pPr>
      <w:rPr>
        <w:sz w:val="20"/>
        <w:b/>
        <w:szCs w:val="18"/>
        <w:bCs/>
        <w:rFonts w:cs="Arial"/>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2">
    <w:lvl w:ilvl="0">
      <w:start w:val="1"/>
      <w:numFmt w:val="upperRoman"/>
      <w:lvlText w:val="%1."/>
      <w:lvlJc w:val="left"/>
      <w:pPr>
        <w:ind w:left="720" w:hanging="360"/>
      </w:pPr>
      <w:rPr>
        <w:sz w:val="20"/>
        <w:b/>
        <w:szCs w:val="18"/>
        <w:bCs/>
        <w:rFonts w:cs="Arial"/>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
    <w:lvl w:ilvl="0">
      <w:start w:val="1"/>
      <w:numFmt w:val="decimal"/>
      <w:lvlText w:val="%1."/>
      <w:lvlJc w:val="left"/>
      <w:pPr>
        <w:ind w:left="720" w:hanging="360"/>
      </w:pPr>
      <w:rPr>
        <w:sz w:val="20"/>
        <w:szCs w:val="18"/>
        <w:rFonts w:ascii="Arial" w:hAnsi="Arial" w:cs="Arial"/>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4">
    <w:lvl w:ilvl="0">
      <w:start w:val="2"/>
      <w:numFmt w:val="lowerLetter"/>
      <w:lvlText w:val="%1)"/>
      <w:lvlJc w:val="left"/>
      <w:pPr>
        <w:ind w:left="720" w:hanging="360"/>
      </w:pPr>
      <w:rPr>
        <w:sz w:val="20"/>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2"/>
      <w:numFmt w:val="lowerLetter"/>
      <w:lvlText w:val="%1)"/>
      <w:lvlJc w:val="left"/>
      <w:pPr>
        <w:ind w:left="720" w:hanging="360"/>
      </w:pPr>
      <w:rPr>
        <w:sz w:val="20"/>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2"/>
      <w:numFmt w:val="lowerLetter"/>
      <w:lvlText w:val="%1)"/>
      <w:lvlJc w:val="left"/>
      <w:pPr>
        <w:ind w:left="720" w:hanging="360"/>
      </w:pPr>
      <w:rPr>
        <w:sz w:val="20"/>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1470a"/>
    <w:pPr>
      <w:widowControl/>
      <w:suppressAutoHyphens w:val="true"/>
      <w:bidi w:val="0"/>
      <w:spacing w:lineRule="auto" w:line="240" w:before="0" w:after="0"/>
      <w:jc w:val="left"/>
      <w:textAlignment w:val="baseline"/>
    </w:pPr>
    <w:rPr>
      <w:rFonts w:ascii="Liberation Serif" w:hAnsi="Liberation Serif" w:eastAsia="SimSun" w:cs="Mangal"/>
      <w:color w:val="00000A"/>
      <w:kern w:val="2"/>
      <w:sz w:val="24"/>
      <w:szCs w:val="24"/>
      <w:lang w:val="pl-PL" w:eastAsia="zh-CN" w:bidi="hi-IN"/>
    </w:rPr>
  </w:style>
  <w:style w:type="character" w:styleId="DefaultParagraphFont" w:default="1">
    <w:name w:val="Default Paragraph Font"/>
    <w:uiPriority w:val="1"/>
    <w:semiHidden/>
    <w:unhideWhenUsed/>
    <w:qFormat/>
    <w:rPr/>
  </w:style>
  <w:style w:type="character" w:styleId="Teksttreci" w:customStyle="1">
    <w:name w:val="Tekst treści_"/>
    <w:link w:val="Teksttreci1"/>
    <w:uiPriority w:val="99"/>
    <w:qFormat/>
    <w:locked/>
    <w:rsid w:val="006a055f"/>
    <w:rPr>
      <w:rFonts w:ascii="Calibri" w:hAnsi="Calibri" w:cs="Calibri"/>
      <w:shd w:fill="FFFFFF" w:val="clear"/>
    </w:rPr>
  </w:style>
  <w:style w:type="character" w:styleId="TekstpodstawowyZnak" w:customStyle="1">
    <w:name w:val="Tekst podstawowy Znak"/>
    <w:basedOn w:val="DefaultParagraphFont"/>
    <w:link w:val="Tekstpodstawowy"/>
    <w:uiPriority w:val="99"/>
    <w:semiHidden/>
    <w:qFormat/>
    <w:rsid w:val="00426e2a"/>
    <w:rPr>
      <w:rFonts w:ascii="Liberation Serif" w:hAnsi="Liberation Serif" w:eastAsia="SimSun" w:cs="Mangal"/>
      <w:kern w:val="2"/>
      <w:sz w:val="24"/>
      <w:szCs w:val="21"/>
      <w:lang w:eastAsia="zh-CN" w:bidi="hi-IN"/>
    </w:rPr>
  </w:style>
  <w:style w:type="character" w:styleId="ListLabel1">
    <w:name w:val="ListLabel 1"/>
    <w:qFormat/>
    <w:rPr>
      <w:rFonts w:cs="Arial"/>
      <w:b/>
      <w:bCs/>
      <w:sz w:val="20"/>
      <w:szCs w:val="18"/>
    </w:rPr>
  </w:style>
  <w:style w:type="character" w:styleId="ListLabel2">
    <w:name w:val="ListLabel 2"/>
    <w:qFormat/>
    <w:rPr>
      <w:rFonts w:cs="Arial"/>
      <w:sz w:val="18"/>
      <w:szCs w:val="18"/>
    </w:rPr>
  </w:style>
  <w:style w:type="character" w:styleId="ListLabel3">
    <w:name w:val="ListLabel 3"/>
    <w:qFormat/>
    <w:rPr>
      <w:rFonts w:cs="Arial"/>
      <w:b/>
      <w:bCs/>
      <w:sz w:val="20"/>
      <w:szCs w:val="18"/>
    </w:rPr>
  </w:style>
  <w:style w:type="character" w:styleId="ListLabel4">
    <w:name w:val="ListLabel 4"/>
    <w:qFormat/>
    <w:rPr>
      <w:rFonts w:ascii="Arial" w:hAnsi="Arial" w:cs="Arial"/>
      <w:sz w:val="20"/>
      <w:szCs w:val="18"/>
    </w:rPr>
  </w:style>
  <w:style w:type="character" w:styleId="ListLabel5">
    <w:name w:val="ListLabel 5"/>
    <w:qFormat/>
    <w:rPr>
      <w:rFonts w:cs="Arial"/>
      <w:sz w:val="18"/>
      <w:szCs w:val="18"/>
    </w:rPr>
  </w:style>
  <w:style w:type="character" w:styleId="ListLabel6">
    <w:name w:val="ListLabel 6"/>
    <w:qFormat/>
    <w:rPr>
      <w:rFonts w:cs="Arial"/>
      <w:sz w:val="18"/>
      <w:szCs w:val="18"/>
    </w:rPr>
  </w:style>
  <w:style w:type="character" w:styleId="ListLabel7">
    <w:name w:val="ListLabel 7"/>
    <w:qFormat/>
    <w:rPr>
      <w:rFonts w:cs="Arial"/>
      <w:sz w:val="18"/>
      <w:szCs w:val="18"/>
    </w:rPr>
  </w:style>
  <w:style w:type="character" w:styleId="ListLabel8">
    <w:name w:val="ListLabel 8"/>
    <w:qFormat/>
    <w:rPr>
      <w:rFonts w:cs="Arial"/>
      <w:sz w:val="18"/>
      <w:szCs w:val="18"/>
    </w:rPr>
  </w:style>
  <w:style w:type="character" w:styleId="ListLabel9">
    <w:name w:val="ListLabel 9"/>
    <w:qFormat/>
    <w:rPr>
      <w:rFonts w:cs="Arial"/>
      <w:sz w:val="18"/>
      <w:szCs w:val="18"/>
    </w:rPr>
  </w:style>
  <w:style w:type="character" w:styleId="ListLabel10">
    <w:name w:val="ListLabel 10"/>
    <w:qFormat/>
    <w:rPr>
      <w:rFonts w:cs="Arial"/>
      <w:sz w:val="18"/>
      <w:szCs w:val="18"/>
    </w:rPr>
  </w:style>
  <w:style w:type="character" w:styleId="ListLabel11">
    <w:name w:val="ListLabel 11"/>
    <w:qFormat/>
    <w:rPr>
      <w:rFonts w:cs="Arial"/>
      <w:sz w:val="18"/>
      <w:szCs w:val="18"/>
    </w:rPr>
  </w:style>
  <w:style w:type="character" w:styleId="ListLabel12">
    <w:name w:val="ListLabel 12"/>
    <w:qFormat/>
    <w:rPr>
      <w:rFonts w:cs="Arial"/>
      <w:sz w:val="18"/>
      <w:szCs w:val="18"/>
    </w:rPr>
  </w:style>
  <w:style w:type="character" w:styleId="ListLabel13">
    <w:name w:val="ListLabel 13"/>
    <w:qFormat/>
    <w:rPr>
      <w:rFonts w:cs="Arial"/>
      <w:color w:val="000000"/>
      <w:sz w:val="20"/>
    </w:rPr>
  </w:style>
  <w:style w:type="character" w:styleId="ListLabel14">
    <w:name w:val="ListLabel 14"/>
    <w:qFormat/>
    <w:rPr>
      <w:rFonts w:cs="Arial"/>
      <w:color w:val="000000"/>
      <w:sz w:val="20"/>
    </w:rPr>
  </w:style>
  <w:style w:type="character" w:styleId="ListLabel15">
    <w:name w:val="ListLabel 15"/>
    <w:qFormat/>
    <w:rPr>
      <w:rFonts w:cs="Arial"/>
      <w:color w:val="000000"/>
      <w:sz w:val="20"/>
    </w:rPr>
  </w:style>
  <w:style w:type="character" w:styleId="ListLabel16">
    <w:name w:val="ListLabel 16"/>
    <w:qFormat/>
    <w:rPr>
      <w:rFonts w:cs="Arial"/>
      <w:b/>
      <w:bCs/>
      <w:sz w:val="20"/>
      <w:szCs w:val="18"/>
    </w:rPr>
  </w:style>
  <w:style w:type="character" w:styleId="ListLabel17">
    <w:name w:val="ListLabel 17"/>
    <w:qFormat/>
    <w:rPr>
      <w:rFonts w:cs="Arial"/>
      <w:b/>
      <w:bCs/>
      <w:sz w:val="20"/>
      <w:szCs w:val="18"/>
    </w:rPr>
  </w:style>
  <w:style w:type="character" w:styleId="ListLabel18">
    <w:name w:val="ListLabel 18"/>
    <w:qFormat/>
    <w:rPr>
      <w:rFonts w:ascii="Arial" w:hAnsi="Arial" w:cs="Arial"/>
      <w:sz w:val="20"/>
      <w:szCs w:val="18"/>
    </w:rPr>
  </w:style>
  <w:style w:type="character" w:styleId="ListLabel19">
    <w:name w:val="ListLabel 19"/>
    <w:qFormat/>
    <w:rPr>
      <w:rFonts w:cs="Arial"/>
      <w:color w:val="000000"/>
      <w:sz w:val="20"/>
    </w:rPr>
  </w:style>
  <w:style w:type="character" w:styleId="ListLabel20">
    <w:name w:val="ListLabel 20"/>
    <w:qFormat/>
    <w:rPr>
      <w:rFonts w:cs="Arial"/>
      <w:color w:val="000000"/>
      <w:sz w:val="20"/>
    </w:rPr>
  </w:style>
  <w:style w:type="character" w:styleId="ListLabel21">
    <w:name w:val="ListLabel 21"/>
    <w:qFormat/>
    <w:rPr>
      <w:rFonts w:cs="Arial"/>
      <w:color w:val="000000"/>
      <w:sz w:val="20"/>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semiHidden/>
    <w:unhideWhenUsed/>
    <w:rsid w:val="00426e2a"/>
    <w:pPr>
      <w:spacing w:before="0" w:after="120"/>
    </w:pPr>
    <w:rPr>
      <w:szCs w:val="21"/>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Standard" w:customStyle="1">
    <w:name w:val="Standard"/>
    <w:qFormat/>
    <w:rsid w:val="0051470a"/>
    <w:pPr>
      <w:widowControl/>
      <w:suppressAutoHyphens w:val="true"/>
      <w:bidi w:val="0"/>
      <w:spacing w:lineRule="auto" w:line="240" w:before="0" w:after="0"/>
      <w:jc w:val="left"/>
      <w:textAlignment w:val="baseline"/>
    </w:pPr>
    <w:rPr>
      <w:rFonts w:ascii="Liberation Serif" w:hAnsi="Liberation Serif" w:eastAsia="SimSun" w:cs="Mangal"/>
      <w:color w:val="00000A"/>
      <w:kern w:val="2"/>
      <w:sz w:val="24"/>
      <w:szCs w:val="24"/>
      <w:lang w:val="pl-PL" w:eastAsia="zh-CN" w:bidi="hi-IN"/>
    </w:rPr>
  </w:style>
  <w:style w:type="paragraph" w:styleId="Teksttreci1" w:customStyle="1">
    <w:name w:val="Tekst treści1"/>
    <w:basedOn w:val="Normal"/>
    <w:link w:val="Teksttreci"/>
    <w:uiPriority w:val="99"/>
    <w:qFormat/>
    <w:rsid w:val="006a055f"/>
    <w:pPr>
      <w:shd w:val="clear" w:color="auto" w:fill="FFFFFF"/>
      <w:suppressAutoHyphens w:val="false"/>
      <w:spacing w:lineRule="atLeast" w:line="240"/>
      <w:ind w:hanging="580"/>
      <w:textAlignment w:val="auto"/>
    </w:pPr>
    <w:rPr>
      <w:rFonts w:ascii="Calibri" w:hAnsi="Calibri" w:eastAsia="Calibri" w:cs="Calibri" w:eastAsiaTheme="minorHAnsi"/>
      <w:kern w:val="0"/>
      <w:sz w:val="22"/>
      <w:szCs w:val="22"/>
      <w:lang w:eastAsia="en-US" w:bidi="ar-SA"/>
    </w:rPr>
  </w:style>
  <w:style w:type="paragraph" w:styleId="ListParagraph">
    <w:name w:val="List Paragraph"/>
    <w:basedOn w:val="Normal"/>
    <w:uiPriority w:val="34"/>
    <w:qFormat/>
    <w:rsid w:val="00f701c7"/>
    <w:pPr>
      <w:spacing w:before="0" w:after="0"/>
      <w:ind w:left="720" w:hanging="0"/>
      <w:contextualSpacing/>
    </w:pPr>
    <w:rPr>
      <w:szCs w:val="21"/>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numbering" w:styleId="WW8Num23" w:customStyle="1">
    <w:name w:val="WW8Num23"/>
    <w:qFormat/>
    <w:rsid w:val="0051470a"/>
  </w:style>
  <w:style w:type="numbering" w:styleId="WW8Num22" w:customStyle="1">
    <w:name w:val="WW8Num22"/>
    <w:qFormat/>
    <w:rsid w:val="0051470a"/>
  </w:style>
  <w:style w:type="numbering" w:styleId="WW8Num221" w:customStyle="1">
    <w:name w:val="WW8Num221"/>
    <w:qFormat/>
    <w:rsid w:val="0051470a"/>
  </w:style>
  <w:style w:type="numbering" w:styleId="WW8Num10" w:customStyle="1">
    <w:name w:val="WW8Num10"/>
    <w:qFormat/>
    <w:rsid w:val="0051470a"/>
  </w:style>
  <w:style w:type="numbering" w:styleId="WW8Num11" w:customStyle="1">
    <w:name w:val="WW8Num11"/>
    <w:qFormat/>
    <w:rsid w:val="0051470a"/>
  </w:style>
  <w:style w:type="numbering" w:styleId="WW8Num21" w:customStyle="1">
    <w:name w:val="WW8Num21"/>
    <w:qFormat/>
    <w:rsid w:val="0051470a"/>
  </w:style>
  <w:style w:type="numbering" w:styleId="WW8Num8" w:customStyle="1">
    <w:name w:val="WW8Num8"/>
    <w:qFormat/>
    <w:rsid w:val="0051470a"/>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Application>LibreOffice/5.4.2.2$Windows_x86 LibreOffice_project/22b09f6418e8c2d508a9eaf86b2399209b0990f4</Application>
  <Pages>3</Pages>
  <Words>1054</Words>
  <Characters>6765</Characters>
  <CharactersWithSpaces>8119</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2017-12-22T12:30:00Z</dcterms:created>
  <dc:creator>Tadeusz Bobik</dc:creator>
  <dc:description/>
  <dc:language>pl-PL</dc:language>
  <cp:lastModifiedBy/>
  <dcterms:modified xsi:type="dcterms:W3CDTF">2017-12-29T11:37:37Z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