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3" w:rsidRDefault="00871D63"/>
    <w:p w:rsidR="008572C8" w:rsidRDefault="008572C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572C8">
        <w:rPr>
          <w:rFonts w:ascii="Times New Roman" w:hAnsi="Times New Roman" w:cs="Times New Roman"/>
          <w:b/>
        </w:rPr>
        <w:t>CZĘŚĆ 1</w:t>
      </w:r>
      <w:r w:rsidR="00917522">
        <w:rPr>
          <w:rFonts w:ascii="Times New Roman" w:hAnsi="Times New Roman" w:cs="Times New Roman"/>
          <w:b/>
        </w:rPr>
        <w:t xml:space="preserve"> -</w:t>
      </w:r>
      <w:r w:rsidRPr="008572C8">
        <w:rPr>
          <w:rFonts w:ascii="Times New Roman" w:hAnsi="Times New Roman" w:cs="Times New Roman"/>
          <w:b/>
        </w:rPr>
        <w:t xml:space="preserve"> </w:t>
      </w:r>
      <w:r w:rsidR="00917522">
        <w:rPr>
          <w:rFonts w:ascii="Times New Roman" w:hAnsi="Times New Roman" w:cs="Times New Roman"/>
          <w:b/>
        </w:rPr>
        <w:t>URZĄ</w:t>
      </w:r>
      <w:r w:rsidRPr="008572C8">
        <w:rPr>
          <w:rFonts w:ascii="Times New Roman" w:hAnsi="Times New Roman" w:cs="Times New Roman"/>
          <w:b/>
        </w:rPr>
        <w:t>DZENIA I RÓŻNY SPRZĘT KOMPUTEROWY</w:t>
      </w:r>
      <w:r w:rsidR="008A34DD">
        <w:rPr>
          <w:rFonts w:ascii="Times New Roman" w:hAnsi="Times New Roman" w:cs="Times New Roman"/>
          <w:b/>
        </w:rPr>
        <w:tab/>
      </w:r>
      <w:r w:rsidR="008A34DD">
        <w:rPr>
          <w:rFonts w:ascii="Times New Roman" w:hAnsi="Times New Roman" w:cs="Times New Roman"/>
          <w:b/>
        </w:rPr>
        <w:tab/>
      </w:r>
      <w:r w:rsidR="008A34DD">
        <w:rPr>
          <w:rFonts w:ascii="Times New Roman" w:hAnsi="Times New Roman" w:cs="Times New Roman"/>
          <w:b/>
        </w:rPr>
        <w:tab/>
      </w:r>
      <w:r w:rsidR="008A34DD">
        <w:rPr>
          <w:rFonts w:ascii="Times New Roman" w:hAnsi="Times New Roman" w:cs="Times New Roman"/>
          <w:b/>
        </w:rPr>
        <w:tab/>
      </w:r>
      <w:r w:rsidR="008A34DD">
        <w:rPr>
          <w:rFonts w:ascii="Times New Roman" w:hAnsi="Times New Roman" w:cs="Times New Roman"/>
          <w:b/>
        </w:rPr>
        <w:tab/>
      </w:r>
      <w:r w:rsidR="008A34DD">
        <w:rPr>
          <w:rFonts w:ascii="Times New Roman" w:hAnsi="Times New Roman" w:cs="Times New Roman"/>
          <w:b/>
        </w:rPr>
        <w:tab/>
      </w:r>
      <w:r w:rsidR="008A34DD">
        <w:rPr>
          <w:rFonts w:ascii="Times New Roman" w:hAnsi="Times New Roman" w:cs="Times New Roman"/>
          <w:b/>
        </w:rPr>
        <w:tab/>
      </w:r>
      <w:r w:rsidR="008A34DD">
        <w:rPr>
          <w:rFonts w:ascii="Times New Roman" w:hAnsi="Times New Roman" w:cs="Times New Roman"/>
          <w:b/>
        </w:rPr>
        <w:tab/>
        <w:t>Załącznik nr 1 do WRI-RZPO.272.0008.2018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5"/>
        <w:gridCol w:w="2944"/>
        <w:gridCol w:w="739"/>
        <w:gridCol w:w="580"/>
        <w:gridCol w:w="10435"/>
        <w:gridCol w:w="1134"/>
      </w:tblGrid>
      <w:tr w:rsidR="0022541B" w:rsidRPr="008572C8" w:rsidTr="009F63E9">
        <w:trPr>
          <w:trHeight w:val="1440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44" w:type="dxa"/>
            <w:shd w:val="clear" w:color="000000" w:fill="FFFF00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Sprzęt</w:t>
            </w:r>
          </w:p>
        </w:tc>
        <w:tc>
          <w:tcPr>
            <w:tcW w:w="739" w:type="dxa"/>
            <w:shd w:val="clear" w:color="000000" w:fill="FFFF00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043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 sprzętu</w:t>
            </w:r>
          </w:p>
        </w:tc>
        <w:tc>
          <w:tcPr>
            <w:tcW w:w="1134" w:type="dxa"/>
            <w:shd w:val="clear" w:color="000000" w:fill="FFFF00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Realizator</w:t>
            </w:r>
          </w:p>
        </w:tc>
      </w:tr>
      <w:tr w:rsidR="0022541B" w:rsidRPr="008572C8" w:rsidTr="009F63E9">
        <w:trPr>
          <w:trHeight w:val="858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Rzutnik multimedialny</w:t>
            </w:r>
          </w:p>
        </w:tc>
        <w:tc>
          <w:tcPr>
            <w:tcW w:w="739" w:type="dxa"/>
            <w:shd w:val="clear" w:color="auto" w:fill="FFFFFF" w:themeFill="background1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szuka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435" w:type="dxa"/>
            <w:shd w:val="clear" w:color="auto" w:fill="FFFFFF" w:themeFill="background1"/>
            <w:hideMark/>
          </w:tcPr>
          <w:p w:rsidR="0022541B" w:rsidRPr="008572C8" w:rsidRDefault="0022541B" w:rsidP="006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51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Projektor o rozdzielczości optycznej min. 1280x800, kontrast min. 15000:1, jasność min. 3200, wbudowany głośnik o mocy min. 2W, matryca typu DLP, żywotność lampy min. 4500 godz. (dla pracy w trybie normalnym), złącza:</w:t>
            </w:r>
            <w:r w:rsidR="00605D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51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D-Sub, HDMI, USB, Composite, Mini Jack, S-Video, RS-232C, kable: zasilający, VGA.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22541B" w:rsidRPr="005739E1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739E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ZSIJP</w:t>
            </w:r>
          </w:p>
        </w:tc>
      </w:tr>
      <w:tr w:rsidR="0022541B" w:rsidRPr="008572C8" w:rsidTr="009F63E9">
        <w:trPr>
          <w:trHeight w:val="315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944" w:type="dxa"/>
            <w:shd w:val="clear" w:color="auto" w:fill="B4C6E7" w:themeFill="accent5" w:themeFillTint="66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Notebook</w:t>
            </w:r>
          </w:p>
        </w:tc>
        <w:tc>
          <w:tcPr>
            <w:tcW w:w="739" w:type="dxa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580" w:type="dxa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0435" w:type="dxa"/>
            <w:shd w:val="clear" w:color="auto" w:fill="B4C6E7" w:themeFill="accent5" w:themeFillTint="66"/>
            <w:hideMark/>
          </w:tcPr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ekran o przekątnej min. 11,6 cala oraz rozdzielczości min. 1366x768,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pamięć operacyjna RAM min. 4GB DDR3 1600 MHz,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pojemność dysku min. 500GB,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zintegrowana karta dźwiękowa z głośnikiem i mikrofonem,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minimum dwa wejścia USB (w tym min. jedno USB 3.0),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zintegrowana karta sieciowa wraz z wejściem RJ-45,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łączność Bluetooth, WiFi</w:t>
            </w: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klawiatura pełnowymiarowa typu QWERTY z polskimi znakami,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czytnik kart pamięci SD,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zasilacz dedykowany do urządzenia,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procesor dedykowany do pracy w komputerach przenośnych, uzyskujący wynik co najmniej 990 punktów w teście Passmark – CPU Mark według wyników procesorów publikowanych na stronie </w:t>
            </w:r>
            <w:hyperlink r:id="rId7" w:history="1">
              <w:r w:rsidRPr="005B42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http://www.cpubenchmark.net/cpu_list.php</w:t>
              </w:r>
            </w:hyperlink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(w przypadku zaoferowan</w:t>
            </w:r>
            <w:r w:rsidR="0060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ia procesora nie uwzględnionego</w:t>
            </w:r>
            <w:r w:rsidR="0060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ww. rankingu Wykonawca przeprowadzi powyżej wskazany test we własnym zakresie i załączy do oferty raport wydajnościowy oferowanego procesora - wszystkie elementy muszą pracować z parametrami określonymi przez producenta danego podzespołu).</w:t>
            </w:r>
          </w:p>
          <w:p w:rsidR="0022541B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wraz z zainstalowanym systemem operacyjnym.</w:t>
            </w:r>
          </w:p>
          <w:p w:rsidR="005B426E" w:rsidRPr="004672F2" w:rsidRDefault="005B426E" w:rsidP="00605DCC">
            <w:pPr>
              <w:jc w:val="both"/>
              <w:rPr>
                <w:rFonts w:ascii="Times New Roman" w:hAnsi="Times New Roman" w:cs="Times New Roman"/>
              </w:rPr>
            </w:pPr>
            <w:r w:rsidRPr="004672F2">
              <w:rPr>
                <w:rFonts w:ascii="Times New Roman" w:hAnsi="Times New Roman" w:cs="Times New Roman"/>
              </w:rPr>
              <w:t>System operacyjny niewymagający aktywacji za pomocą telefonu lub Internetu lub posiadający swój unikalny klucz aktywacyjny (system operacyjny z licencją, sterowniki do wszystk</w:t>
            </w:r>
            <w:r w:rsidR="00605DCC">
              <w:rPr>
                <w:rFonts w:ascii="Times New Roman" w:hAnsi="Times New Roman" w:cs="Times New Roman"/>
              </w:rPr>
              <w:t>ich podzespołów zainstalowanych</w:t>
            </w:r>
            <w:r w:rsidR="00605DCC">
              <w:rPr>
                <w:rFonts w:ascii="Times New Roman" w:hAnsi="Times New Roman" w:cs="Times New Roman"/>
              </w:rPr>
              <w:br/>
            </w:r>
            <w:r w:rsidRPr="004672F2">
              <w:rPr>
                <w:rFonts w:ascii="Times New Roman" w:hAnsi="Times New Roman" w:cs="Times New Roman"/>
              </w:rPr>
              <w:t>w notebooku/laptopie). Umiejscowiona na dysku twardym laptopa lub innych nośnikach (płyty DVD lub pamięci FLASH USB) partycja Recovery systemu.</w:t>
            </w:r>
          </w:p>
          <w:p w:rsidR="005B426E" w:rsidRPr="004672F2" w:rsidRDefault="005B426E" w:rsidP="00605DCC">
            <w:pPr>
              <w:jc w:val="both"/>
              <w:rPr>
                <w:rFonts w:ascii="Times New Roman" w:hAnsi="Times New Roman" w:cs="Times New Roman"/>
              </w:rPr>
            </w:pPr>
            <w:r w:rsidRPr="004672F2">
              <w:rPr>
                <w:rFonts w:ascii="Times New Roman" w:hAnsi="Times New Roman" w:cs="Times New Roman"/>
              </w:rPr>
              <w:t>Komplet sterowników dla wszystkich elementów wymagających sterowników, wchodzących w skład urządzenia. Dostęp do najnowszych kompatybilnych sterowników i uaktualnień na stronie producenta komputera, realizowany poprzez podanie na dedykowanej stronie internetowej producenta numeru seryjnego lub modelu laptopa – do oferty należy dołączyć link strony. Sterowniki powinny być kompatybilne z oferowanym Zamawiającemu systemem operacyjnym.</w:t>
            </w:r>
          </w:p>
          <w:p w:rsidR="005B426E" w:rsidRPr="004672F2" w:rsidRDefault="005B426E" w:rsidP="00605D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System operacyjny ma posiadać wbudowane mechanizmy, bez użycia dodatkowych aplikacji (bez jakichkolwiek emulatorów, implementacji lub programów towarzyszących), zapewniające: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polską wersję językową,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instalacji i poprawnego działania oprogramowania dostępnego w ramach posiadanych przez Zamawiającego licencji Microsoft Office</w:t>
            </w:r>
            <w:r w:rsidR="00E96257">
              <w:rPr>
                <w:rFonts w:ascii="Times New Roman" w:eastAsia="Times New Roman" w:hAnsi="Times New Roman" w:cs="Times New Roman"/>
                <w:lang w:eastAsia="pl-PL"/>
              </w:rPr>
              <w:t xml:space="preserve"> 2016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instalacji i poprawnego działania aplikacji wykorzystywanych przez Zamawiającego, oraz poprawnej obsługi powszechnie używanych urządzeń peryferyjnych (drukarek, skanerów, kser),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dostępność aktualizacji i poprawek do systemu u producenta systemu bezpłatnie i bez dodatkowych opłat licencyjnych z możliwością wyboru instalowanych poprawek,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zdalnej, automatycznej instalacji, konfiguracji, administrowania oraz aktualizowania systemu,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automatycznego zbudowania obrazu systemu wraz z aplikacjami. Obraz systemu służyć ma do automatycznego upowszechniania systemu operacyjnego inicjowanego</w:t>
            </w:r>
            <w:r w:rsidR="00D848D7"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i wykonywanego w całości przez sieć komputerową,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wdrożenia nowego obrazu przez zdalną instalację,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graficzne środowisko instalacji i konfiguracji,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udostępniania i przejmowania pulpitu zdalnego,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udostępniania plików i drukarek,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blokowania lub dopuszczenia dowolnych urządzeń peryferyjnych za pomocą polityk sprzętowych (np. przy użyciu numerów identyfikacyjnych sprzętu),</w:t>
            </w:r>
          </w:p>
          <w:p w:rsidR="00D848D7" w:rsidRPr="004672F2" w:rsidRDefault="00D848D7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zapewnienie korzystania z ułatwień dostępu dla osób z niepełnosprawnościami polegających na: możliwości powiększenia części ekranu; możliwości wpisywania tekstu za pomocą urządzenia wskazującego na obrazie przedstawiającym klawiaturę</w:t>
            </w:r>
            <w:r w:rsidR="003E779F" w:rsidRPr="004672F2">
              <w:rPr>
                <w:rFonts w:ascii="Times New Roman" w:eastAsia="Times New Roman" w:hAnsi="Times New Roman" w:cs="Times New Roman"/>
                <w:lang w:eastAsia="pl-PL"/>
              </w:rPr>
              <w:t>; możliwości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zwiększenia kontrastu kolorów; możliwoś</w:t>
            </w:r>
            <w:r w:rsidR="003E779F" w:rsidRPr="004672F2">
              <w:rPr>
                <w:rFonts w:ascii="Times New Roman" w:eastAsia="Times New Roman" w:hAnsi="Times New Roman" w:cs="Times New Roman"/>
                <w:lang w:eastAsia="pl-PL"/>
              </w:rPr>
              <w:t>ci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odczytywania na głos tekstu na ekranie,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zapewnienie wsparcia dla większości powszechnie używanych urządzeń (drukarek, urządzeń sieciowych, standardów USB, urządzeń Plug &amp; Play, WiFi),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wyposażenie systemu w zintegrowaną zaporę sieciową wraz z konsolą do zarządzania ustawieniami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i regułami IP v4 i v6,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wyposażenie systemu w graficzny interfejs użytkownika w języku polskim,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zapewnienie pełnej kompatybilności z oferowanym sprzętem,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zintegrowanie z systemem modułu pomocy dla użytkownika w języku polskim,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zintegrowanie z systemem modułu wyszukiwania informacji,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wykonania kopii bezpieczeństwa (całego dysku, wybranych folderów, kopii przyrostowych) wraz z możliwością automatycznego odzyskania wersji wcześniejszej,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zabezpieczony hasłem hierarchiczny dostęp do systemu, konta i profile użytkowników zarządzane zdalnie; praca systemu w trybie ochrony kont użytkowników,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zintegrowane z systemem operacyjnym narzędzia zwalczające złośliwe oprogramowanie; aktualizacja dostępna u producenta nieodpłatnie bez ograniczeń czasowych,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licencja na system operacyjny musi być nieograniczona w czasie, pozwalać na wielokrotne instalowanie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systemu na oferowanym sprzęcie bez konieczności kontaktowania się przez Zamawiającego z producentem systemu lub sprzętu,</w:t>
            </w:r>
          </w:p>
          <w:p w:rsidR="005B426E" w:rsidRPr="004672F2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oprogramowanie powinno posiadać certyfikat autentyczności lub unikalny kod aktywacyjny,</w:t>
            </w:r>
          </w:p>
          <w:p w:rsidR="005B426E" w:rsidRPr="005B426E" w:rsidRDefault="005B426E" w:rsidP="00605D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zamawiający nie dopuszcza w systemie możliwości instalacji dodatkowych narzędzi emulujących działanie systemów.</w:t>
            </w:r>
          </w:p>
        </w:tc>
        <w:tc>
          <w:tcPr>
            <w:tcW w:w="1134" w:type="dxa"/>
            <w:vMerge w:val="restart"/>
            <w:shd w:val="clear" w:color="auto" w:fill="B4C6E7" w:themeFill="accent5" w:themeFillTint="66"/>
            <w:noWrap/>
            <w:vAlign w:val="center"/>
            <w:hideMark/>
          </w:tcPr>
          <w:p w:rsidR="0022541B" w:rsidRPr="005739E1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739E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>ZSZ2</w:t>
            </w:r>
          </w:p>
        </w:tc>
      </w:tr>
      <w:tr w:rsidR="0022541B" w:rsidRPr="008572C8" w:rsidTr="009F63E9">
        <w:trPr>
          <w:trHeight w:val="253"/>
        </w:trPr>
        <w:tc>
          <w:tcPr>
            <w:tcW w:w="465" w:type="dxa"/>
            <w:vMerge w:val="restart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2944" w:type="dxa"/>
            <w:vMerge w:val="restart"/>
            <w:shd w:val="clear" w:color="auto" w:fill="B4C6E7" w:themeFill="accent5" w:themeFillTint="66"/>
            <w:vAlign w:val="center"/>
            <w:hideMark/>
          </w:tcPr>
          <w:p w:rsidR="0022541B" w:rsidRPr="008572C8" w:rsidRDefault="0022541B" w:rsidP="00225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 xml:space="preserve">Oprogramowanie biurowe 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notebooka</w:t>
            </w:r>
          </w:p>
        </w:tc>
        <w:tc>
          <w:tcPr>
            <w:tcW w:w="739" w:type="dxa"/>
            <w:vMerge w:val="restart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580" w:type="dxa"/>
            <w:vMerge w:val="restart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0435" w:type="dxa"/>
            <w:vMerge w:val="restart"/>
            <w:shd w:val="clear" w:color="auto" w:fill="B4C6E7" w:themeFill="accent5" w:themeFillTint="66"/>
            <w:hideMark/>
          </w:tcPr>
          <w:p w:rsidR="007D2C35" w:rsidRPr="007D2C35" w:rsidRDefault="0022541B" w:rsidP="00605DCC">
            <w:pPr>
              <w:pStyle w:val="NormalnyWeb"/>
              <w:jc w:val="both"/>
              <w:rPr>
                <w:sz w:val="22"/>
                <w:szCs w:val="22"/>
              </w:rPr>
            </w:pPr>
            <w:r w:rsidRPr="007D2C35">
              <w:rPr>
                <w:color w:val="000000"/>
                <w:sz w:val="22"/>
                <w:szCs w:val="22"/>
              </w:rPr>
              <w:t>Licencja oprogramowania biurowego zawierającego m.in. edytor tekstu, arkusz kalkulacyjny, narzędzia do tworzenia prezentacji,</w:t>
            </w:r>
            <w:r w:rsidR="00BF1D44" w:rsidRPr="007D2C35">
              <w:rPr>
                <w:color w:val="000000"/>
                <w:sz w:val="22"/>
                <w:szCs w:val="22"/>
              </w:rPr>
              <w:t xml:space="preserve"> narzędzia do tworzenia </w:t>
            </w:r>
            <w:r w:rsidR="00BF1D44" w:rsidRPr="007D2C35">
              <w:rPr>
                <w:sz w:val="22"/>
                <w:szCs w:val="22"/>
              </w:rPr>
              <w:t>drukowanych materiałów informacyjnych, narzędzia do zarządzania informacją prywatną</w:t>
            </w:r>
            <w:r w:rsidR="007D2C35" w:rsidRPr="007D2C35">
              <w:rPr>
                <w:sz w:val="22"/>
                <w:szCs w:val="22"/>
              </w:rPr>
              <w:t>. Pakiet oprogramowania musi być przekazany na wieczyste użytkowanie i jego pełna funkcjonalność nie może być ograniczona czasowo. Pakiet ma obsługiwać (import i eksport) dokumentów zapisanych w formatach DOC, DOCX, XLS, PPT,RTF, BMP, GIF, JPG, PNG, DBF. Pakiet musi być zgodny z systemem operacyjnym zainstalowanym na notebooku opisanym powyżej w punkcie 2.</w:t>
            </w:r>
          </w:p>
          <w:p w:rsidR="005B426E" w:rsidRPr="004672F2" w:rsidRDefault="005B426E" w:rsidP="005B4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Oferowany pakiet biurowy musi spełniać minimalnie poniższe wymagania: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1D4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ersja językowa: Pełna polska wersja językowa interfejsu użytkownika,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2.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1D44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programowanie musi umożliwiać dostosowanie dokumentów i szablonów do potrzeb instytucji oraz udostępniać narzędzia umożliwiające dystrybucję odpowiednich szablonów do właściwych odbiorców,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W skład oprogramowania muszą wchodzić narzędzia programistyczne umożliwiające automatyzację pracy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i wymianę danych pomiędzy dokumentami i aplikacjami (język makropoleceń, język skryptowy),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Do aplikacji musi być dostępna pełna dokumentacja w języku polskim,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5.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Pakiet zintegrowanych aplikacji biurowych musi zawierać: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– edytor tekstu,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– arkusz kalkulacyjny,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– narzędzie do przygotowywania i prowadzenia prezentacji,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– narzędzie do tworzenia drukowanych materiałów informacyjnych,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– narzędzie zarządzania informacją prywatną (pocztą elektroniczną, kalendarzem, kontaktami i zadaniami)</w:t>
            </w:r>
            <w:r w:rsidR="00BF1D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Minimalna wymagana funkcjonalność dotycząca edytora tekstu: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edycja i formatowanie tekstu w języku polskim wraz z obsługą języka polskiego w zakresie sprawdzania pisowni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i poprawności gramatycznej oraz funkcjonalnością słownika wyrazów bliskoznacznych i autokorekty,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wstawianie oraz formatowanie tabel,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wstawianie oraz formatowanie obiektów graficznych,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wstawianie wykresów i tabel z arkusza kalkulacyjnego (wliczając tabele przestawne),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automatyczne numerowanie rozdziałów, punktów, akapitów, tabel i rysunków,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automatyczne tworzenie spisów treści,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formatowanie nagłówków i stopek stron,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sprawdzanie pisowni w języku polskim,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śledzenie zmian wprowadzonych przez użytkowników,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nagrywanie, tworzenie i edycję makr automatyzujących wykonywanie czynności,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określenie układu strony (pionowa/pozioma),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wykonywanie korespondencji seryjnej bazując na danych adresowych pochodzących z arkusza kalkulacyjnego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  <w:t>i z narzędzia do zarządzania informacją prywatną,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540F0" w:rsidRPr="004672F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zabezpieczenie dokumentów hasłem przed odczytem oraz przed wprowadzaniem modyfikacji.</w:t>
            </w:r>
          </w:p>
          <w:p w:rsidR="005B426E" w:rsidRPr="008572C8" w:rsidRDefault="005B426E" w:rsidP="006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672F2">
              <w:rPr>
                <w:rFonts w:ascii="Times New Roman" w:hAnsi="Times New Roman" w:cs="Times New Roman"/>
              </w:rPr>
              <w:t>Minimalna wymagana funkcjonalność dotycząca arkusza kalkulacyjnego: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raportów tabelarycznych,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wykresów liniowych (wraz z linią trendu), słupkowych, kołowych,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arkuszy kalkulacyjnych zawierających teksty, dane liczbowe oraz formuły przeprowadzające operacje matematyczne, logiczne, tekstowe, statystyczne oraz operacje na danych finansowych i na miarach czasu,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raportów z zewnętrznych źródeł danych (inne arkusze kalkulacyjne, bazy danych zgodne </w:t>
            </w:r>
            <w:r w:rsidRPr="004672F2">
              <w:rPr>
                <w:rFonts w:ascii="Times New Roman" w:hAnsi="Times New Roman" w:cs="Times New Roman"/>
              </w:rPr>
              <w:br/>
              <w:t>z ODBC, pliki tekstowe, pliki XML, webservice),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obsługę kostek OLAP oraz tworzenie i edycję kwerend bazodanowych i webowych. Narzędzia wspomagające analizę statystyczną i finansową, analizę wariantową i rozwiązywanie problemów optymalizacyjnych,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raportów tabeli przestawnych umożliwiających dynamiczną zmianę wymiarów oraz wykresów bazujących na danych z tabeli przestawnych,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wyszukiwanie i zmianę danych,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wykonywanie analiz danych przy użyciu formatowania warunkowego,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nazywanie komórek arkusza i odwoływanie się w formułach po takiej nazwie,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nagrywanie, tworzenie i edycję makr automatyzujących wykonywanie czynności,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formatowanie czasu, daty i wartości finansowych z polskich formatem,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zapis wielu arkuszy kalkulacyjnych w jednym pliku,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zabezpieczenie dokumentów hasłem przed odczytem, oraz przed wprowadzaniem modyfikacji.</w:t>
            </w:r>
            <w:r w:rsidRPr="004672F2">
              <w:rPr>
                <w:rFonts w:ascii="Times New Roman" w:hAnsi="Times New Roman" w:cs="Times New Roman"/>
              </w:rPr>
              <w:br/>
            </w:r>
            <w:r w:rsidRPr="004672F2">
              <w:rPr>
                <w:rFonts w:ascii="Times New Roman" w:hAnsi="Times New Roman" w:cs="Times New Roman"/>
              </w:rPr>
              <w:br/>
              <w:t>Minimalna wymagana funkcjonalność dotycząca narzędzia do przygotowania i prowadzenia prezentacji: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przygotowanie prezentacji multimedialnych, które będą prezentowane przy użyciu projektora multimedialnego,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drukowanie w formacie umożliwiającym robienie notatek,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zapisanie jako prezentacja tylko do odczytu,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nagrywanie narracji i dołączanie jej do prezentacji,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opatrywanie slajdów notatkami dla prezentera,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umieszczanie i formatowanie tekstów, obiektów graficznych, tabel, nagrań dźwiękowych i wideo,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umieszczanie tabeli i wykresów pochodzących z arkusza kalkulacyjnego,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odświeżenie wykresu znajdującego się w prezentacji po zmianie danych w źródłowym arkuszu kalkulacyjnym,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możliwość tworzenia animacji obiektów i całych slajdów,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prowadzenie prezentacji w trybie prezentera, gdzie slajdy są widoczne na jednym monitorze lub projektorze,</w:t>
            </w:r>
            <w:r w:rsidR="00605DCC">
              <w:rPr>
                <w:rFonts w:ascii="Times New Roman" w:hAnsi="Times New Roman" w:cs="Times New Roman"/>
              </w:rPr>
              <w:br/>
            </w:r>
            <w:r w:rsidRPr="004672F2">
              <w:rPr>
                <w:rFonts w:ascii="Times New Roman" w:hAnsi="Times New Roman" w:cs="Times New Roman"/>
              </w:rPr>
              <w:t>a na drugim widoczne są slajdy i notatki prezentera.</w:t>
            </w:r>
            <w:r w:rsidRPr="004672F2">
              <w:rPr>
                <w:rFonts w:ascii="Times New Roman" w:hAnsi="Times New Roman" w:cs="Times New Roman"/>
              </w:rPr>
              <w:br/>
            </w:r>
            <w:r w:rsidRPr="004672F2">
              <w:rPr>
                <w:rFonts w:ascii="Times New Roman" w:hAnsi="Times New Roman" w:cs="Times New Roman"/>
              </w:rPr>
              <w:br/>
              <w:t>Minimalna wymagana funkcjonalność dotycząca narzędzia do tworzenia drukowanych materiałów informacyjnych: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i edycję drukowanych materiałów informacyjnych,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materiałów przy użyciu dostępnych z narzędziem szablonów: broszur, biuletynów, katalogów,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4672F2">
              <w:rPr>
                <w:rFonts w:ascii="Times New Roman" w:hAnsi="Times New Roman" w:cs="Times New Roman"/>
              </w:rPr>
              <w:t>edycję poszczególnych stron materiałów,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podział treści na kolumny,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umieszczanie elementów graficznych,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wykorzystanie mechanizmu korespondencji seryjnej,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płynne przesuwanie elementów po całej stronie publikacji,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eksport publikacji do formatu PDF oraz TIFF,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wydruk publikacji,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możliwość przygotowania materiałów do wydruku w standardzie CMYK.</w:t>
            </w:r>
            <w:r w:rsidRPr="004672F2">
              <w:rPr>
                <w:rFonts w:ascii="Times New Roman" w:hAnsi="Times New Roman" w:cs="Times New Roman"/>
              </w:rPr>
              <w:br/>
            </w:r>
            <w:r w:rsidRPr="004672F2">
              <w:rPr>
                <w:rFonts w:ascii="Times New Roman" w:hAnsi="Times New Roman" w:cs="Times New Roman"/>
              </w:rPr>
              <w:br/>
              <w:t>Minimalna wymagana funkcjonalność dotycząca narzędzia do zarządzania informacją prywatną (pocztą elektroniczną, kalendarzem, kontaktami i zadaniami):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pobieranie i wysyłanie poczty elektronicznej z serwera pocztowego,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filtrowanie niechcianej poczty elektronicznej (SPAM) oraz określanie listy zablokowanych i bezpiecznych nadawców,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katalogów, pozwalających katalogować pocztę elektroniczną,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automatyczne grupowanie poczty o tym samym tytule,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tworzenie reguł przenoszących automatycznie nową pocztę elektroniczną do określonych katalogów bazując na słowach zawartych w tytule, adresie nadawcy i odbiorcy,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oflagowanie poczty elektronicznej z określeniem terminu przypomnienia,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zarządzanie kalendarzem,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udostępnianie kalendarza innym użytkownikom,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przeglądanie kalendarza innych użytkowników,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zaproszenie uczestników na spotkanie, co po ich akceptacji powoduje auto</w:t>
            </w:r>
            <w:r w:rsidR="00605DCC">
              <w:rPr>
                <w:rFonts w:ascii="Times New Roman" w:hAnsi="Times New Roman" w:cs="Times New Roman"/>
              </w:rPr>
              <w:t>matyczne wprowadzenie spotkania</w:t>
            </w:r>
            <w:r w:rsidR="00605DCC">
              <w:rPr>
                <w:rFonts w:ascii="Times New Roman" w:hAnsi="Times New Roman" w:cs="Times New Roman"/>
              </w:rPr>
              <w:br/>
            </w:r>
            <w:r w:rsidRPr="004672F2">
              <w:rPr>
                <w:rFonts w:ascii="Times New Roman" w:hAnsi="Times New Roman" w:cs="Times New Roman"/>
              </w:rPr>
              <w:t>w ich kalendarzach,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zarządzanie listą zadań,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zlecanie zadań innym użytkownikom,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zarządzanie listą kontaktów,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udostępnianie listy kontaktów innym użytkownikom,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>-</w:t>
            </w:r>
            <w:r w:rsidRPr="004672F2">
              <w:rPr>
                <w:rFonts w:ascii="Times New Roman" w:hAnsi="Times New Roman" w:cs="Times New Roman"/>
              </w:rPr>
              <w:t xml:space="preserve"> przeglądanie listy kontaktów innych użytkowników, </w:t>
            </w:r>
            <w:r w:rsidRPr="004672F2">
              <w:rPr>
                <w:rFonts w:ascii="Times New Roman" w:hAnsi="Times New Roman" w:cs="Times New Roman"/>
              </w:rPr>
              <w:br/>
            </w:r>
            <w:r w:rsidR="00E540F0" w:rsidRPr="004672F2">
              <w:rPr>
                <w:rFonts w:ascii="Times New Roman" w:hAnsi="Times New Roman" w:cs="Times New Roman"/>
              </w:rPr>
              <w:t xml:space="preserve">- </w:t>
            </w:r>
            <w:r w:rsidRPr="004672F2">
              <w:rPr>
                <w:rFonts w:ascii="Times New Roman" w:hAnsi="Times New Roman" w:cs="Times New Roman"/>
              </w:rPr>
              <w:t>możliwość przesyłania kontaktów.</w:t>
            </w:r>
          </w:p>
        </w:tc>
        <w:tc>
          <w:tcPr>
            <w:tcW w:w="1134" w:type="dxa"/>
            <w:vMerge/>
            <w:shd w:val="clear" w:color="auto" w:fill="B4C6E7" w:themeFill="accent5" w:themeFillTint="66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253"/>
        </w:trPr>
        <w:tc>
          <w:tcPr>
            <w:tcW w:w="465" w:type="dxa"/>
            <w:vMerge/>
            <w:shd w:val="clear" w:color="000000" w:fill="FFFF00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44" w:type="dxa"/>
            <w:vMerge/>
            <w:shd w:val="clear" w:color="auto" w:fill="B4C6E7" w:themeFill="accent5" w:themeFillTint="66"/>
            <w:vAlign w:val="center"/>
          </w:tcPr>
          <w:p w:rsidR="0022541B" w:rsidRPr="008572C8" w:rsidRDefault="0022541B" w:rsidP="00B51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0" w:type="dxa"/>
            <w:vMerge/>
            <w:shd w:val="clear" w:color="auto" w:fill="B4C6E7" w:themeFill="accent5" w:themeFillTint="66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35" w:type="dxa"/>
            <w:vMerge/>
            <w:shd w:val="clear" w:color="auto" w:fill="B4C6E7" w:themeFill="accent5" w:themeFillTint="66"/>
          </w:tcPr>
          <w:p w:rsidR="0022541B" w:rsidRPr="00B51589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B4C6E7" w:themeFill="accent5" w:themeFillTint="66"/>
            <w:vAlign w:val="center"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253"/>
        </w:trPr>
        <w:tc>
          <w:tcPr>
            <w:tcW w:w="465" w:type="dxa"/>
            <w:vMerge/>
            <w:shd w:val="clear" w:color="000000" w:fill="FFFF00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44" w:type="dxa"/>
            <w:vMerge/>
            <w:shd w:val="clear" w:color="auto" w:fill="B4C6E7" w:themeFill="accent5" w:themeFillTint="66"/>
            <w:vAlign w:val="center"/>
          </w:tcPr>
          <w:p w:rsidR="0022541B" w:rsidRPr="008572C8" w:rsidRDefault="0022541B" w:rsidP="00B51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0" w:type="dxa"/>
            <w:vMerge/>
            <w:shd w:val="clear" w:color="auto" w:fill="B4C6E7" w:themeFill="accent5" w:themeFillTint="66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35" w:type="dxa"/>
            <w:vMerge/>
            <w:shd w:val="clear" w:color="auto" w:fill="B4C6E7" w:themeFill="accent5" w:themeFillTint="66"/>
          </w:tcPr>
          <w:p w:rsidR="0022541B" w:rsidRPr="00B51589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B4C6E7" w:themeFill="accent5" w:themeFillTint="66"/>
            <w:vAlign w:val="center"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253"/>
        </w:trPr>
        <w:tc>
          <w:tcPr>
            <w:tcW w:w="465" w:type="dxa"/>
            <w:vMerge/>
            <w:shd w:val="clear" w:color="000000" w:fill="FFFF00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44" w:type="dxa"/>
            <w:vMerge/>
            <w:shd w:val="clear" w:color="auto" w:fill="B4C6E7" w:themeFill="accent5" w:themeFillTint="66"/>
            <w:vAlign w:val="center"/>
          </w:tcPr>
          <w:p w:rsidR="0022541B" w:rsidRPr="008572C8" w:rsidRDefault="0022541B" w:rsidP="00B51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9" w:type="dxa"/>
            <w:vMerge/>
            <w:shd w:val="clear" w:color="auto" w:fill="B4C6E7" w:themeFill="accent5" w:themeFillTint="66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0" w:type="dxa"/>
            <w:vMerge/>
            <w:shd w:val="clear" w:color="auto" w:fill="B4C6E7" w:themeFill="accent5" w:themeFillTint="66"/>
            <w:noWrap/>
            <w:vAlign w:val="center"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35" w:type="dxa"/>
            <w:vMerge/>
            <w:shd w:val="clear" w:color="auto" w:fill="B4C6E7" w:themeFill="accent5" w:themeFillTint="66"/>
          </w:tcPr>
          <w:p w:rsidR="0022541B" w:rsidRPr="00B51589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B4C6E7" w:themeFill="accent5" w:themeFillTint="66"/>
            <w:vAlign w:val="center"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615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2944" w:type="dxa"/>
            <w:shd w:val="clear" w:color="auto" w:fill="B4C6E7" w:themeFill="accent5" w:themeFillTint="66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Pióro cyfrowe</w:t>
            </w:r>
          </w:p>
        </w:tc>
        <w:tc>
          <w:tcPr>
            <w:tcW w:w="739" w:type="dxa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580" w:type="dxa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0435" w:type="dxa"/>
            <w:shd w:val="clear" w:color="auto" w:fill="B4C6E7" w:themeFill="accent5" w:themeFillTint="66"/>
            <w:hideMark/>
          </w:tcPr>
          <w:p w:rsidR="0022541B" w:rsidRPr="008572C8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51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zestaw składa się: elektroniczny długopis, urządzenie bazowe, kabel USB, pudełko, instrukcja obsługi, płyta CD z oprogramowaniem, wewnętrzna pamięć typu Flash mieszcząca do 100 stron formatu A4 (dla rozdzielczości 100 dpi), kompatybilne z notebookiem.</w:t>
            </w:r>
          </w:p>
        </w:tc>
        <w:tc>
          <w:tcPr>
            <w:tcW w:w="1134" w:type="dxa"/>
            <w:vMerge/>
            <w:shd w:val="clear" w:color="auto" w:fill="B4C6E7" w:themeFill="accent5" w:themeFillTint="66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315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2944" w:type="dxa"/>
            <w:shd w:val="clear" w:color="auto" w:fill="B4C6E7" w:themeFill="accent5" w:themeFillTint="66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 xml:space="preserve">Słuchawki z mikrofonem </w:t>
            </w:r>
          </w:p>
        </w:tc>
        <w:tc>
          <w:tcPr>
            <w:tcW w:w="739" w:type="dxa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580" w:type="dxa"/>
            <w:shd w:val="clear" w:color="auto" w:fill="B4C6E7" w:themeFill="accent5" w:themeFillTint="66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0435" w:type="dxa"/>
            <w:shd w:val="clear" w:color="auto" w:fill="B4C6E7" w:themeFill="accent5" w:themeFillTint="66"/>
            <w:hideMark/>
          </w:tcPr>
          <w:p w:rsidR="0022541B" w:rsidRPr="008572C8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51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Słuchawki nauszne, przewodowe, typ audio: stereo, pasmo przenoszenia słuchawek 20-20000Hz, regulacja głośności, złącze 3,5mm, z mikrofonem.</w:t>
            </w:r>
          </w:p>
        </w:tc>
        <w:tc>
          <w:tcPr>
            <w:tcW w:w="1134" w:type="dxa"/>
            <w:vMerge/>
            <w:shd w:val="clear" w:color="auto" w:fill="B4C6E7" w:themeFill="accent5" w:themeFillTint="66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2715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6.</w:t>
            </w:r>
          </w:p>
        </w:tc>
        <w:tc>
          <w:tcPr>
            <w:tcW w:w="2944" w:type="dxa"/>
            <w:shd w:val="clear" w:color="auto" w:fill="FBE4D5" w:themeFill="accent2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Rzutnik multimedialny z ekranem i uchwytem</w:t>
            </w:r>
          </w:p>
        </w:tc>
        <w:tc>
          <w:tcPr>
            <w:tcW w:w="739" w:type="dxa"/>
            <w:shd w:val="clear" w:color="auto" w:fill="FBE4D5" w:themeFill="accent2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580" w:type="dxa"/>
            <w:shd w:val="clear" w:color="auto" w:fill="FBE4D5" w:themeFill="accent2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0435" w:type="dxa"/>
            <w:shd w:val="clear" w:color="auto" w:fill="FBE4D5" w:themeFill="accent2" w:themeFillTint="33"/>
            <w:hideMark/>
          </w:tcPr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zestaw składa się: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projektor o rozdzielczości optycznej min. 1280x800, kontrast min. 15000:1, jasność min. 3200, wbudowany głośnik o mocy min. 2W, matryca typu DLP, żywotność lampy min. 4500 godz. (dla pra</w:t>
            </w:r>
            <w:r w:rsidR="00605D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 w trybie normalnym), złącza:</w:t>
            </w:r>
            <w:r w:rsidR="00605D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D-Sub, HDMI, USB, Composite, Mini Jack, S-Video, RS-232C, kable: zasilający o długości min. 15m, VGA o długości min. 15m.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uchwyt sufitowy do projektora: regulacja lewo/prawo - +/- 360 stopni, regulacja kąta w pionie min. +/- 15 stopni, możliwość ukrywania kabli, maksymalne obciążenie min. 15 kg, zestaw śrub do montażu;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2541B" w:rsidRPr="008572C8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ekran projekcyjny ścienny, ręcznie zwijany, biały o wymiarach powierzchni projekcyjnej/wizyjnej min. 165x122cm.</w:t>
            </w:r>
          </w:p>
        </w:tc>
        <w:tc>
          <w:tcPr>
            <w:tcW w:w="1134" w:type="dxa"/>
            <w:shd w:val="clear" w:color="auto" w:fill="FBE4D5" w:themeFill="accent2" w:themeFillTint="33"/>
            <w:noWrap/>
            <w:vAlign w:val="center"/>
            <w:hideMark/>
          </w:tcPr>
          <w:p w:rsidR="0022541B" w:rsidRPr="005739E1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739E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ZSMK</w:t>
            </w:r>
          </w:p>
        </w:tc>
      </w:tr>
      <w:tr w:rsidR="0022541B" w:rsidRPr="008572C8" w:rsidTr="009F63E9">
        <w:trPr>
          <w:trHeight w:val="1130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Zestaw interaktywny</w:t>
            </w:r>
          </w:p>
        </w:tc>
        <w:tc>
          <w:tcPr>
            <w:tcW w:w="739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580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435" w:type="dxa"/>
            <w:shd w:val="clear" w:color="auto" w:fill="E2EFD9" w:themeFill="accent6" w:themeFillTint="33"/>
            <w:hideMark/>
          </w:tcPr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Na zestaw składa się: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- tablica interaktywna o przekątnej min.</w:t>
            </w:r>
            <w:r w:rsidR="00FD4F7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79", magnetyczna powierzchnia stalowa pokryta nanopolimerem, suchościeralna, wytrzymała, nadająca się do pisania i projekcji, z bocznymi przyciskami z polskimi opisami do szybkiego przywołania podstawowych funkcji, z oprogramowaniem, wejście USB;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- projektor o rozdzielczości optycznej min. 1024x768, kontrast min. 10000:1, jasność min. 3000, wbudowany głośnik o mocy min. 2W, matryca typu DLP, żywotność lampy min. 4000 godz. (dla pracy w trybie normalnym), złącza: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D-Sub, HDMI, USB, Composite, Mini Jack, S-Video, RS-232C;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- uchwyt sufitowy do projektora: regulacja w każdym kierunku min. +/- 30 stopni, możliwość ukrywania kabli, maksymalne obciążenie min. 20 kg, zestaw śrub do montażu;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- kabel zasilający min. 15m;</w:t>
            </w:r>
          </w:p>
          <w:p w:rsidR="0022541B" w:rsidRPr="0093125C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- kabel HDMI min. 15m;</w:t>
            </w:r>
          </w:p>
          <w:p w:rsidR="0022541B" w:rsidRPr="008572C8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lang w:eastAsia="pl-PL"/>
              </w:rPr>
              <w:t>- laptop o przekątnej ekranu min. 15,6 cala, min. 4GB pamięci RAM, wyjście HDMI, złącza USB, z systemem operacyjnym kompatybilnym z oprogramowaniem tablicy multimedialnej.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  <w:hideMark/>
          </w:tcPr>
          <w:p w:rsidR="0022541B" w:rsidRPr="005739E1" w:rsidRDefault="0022541B" w:rsidP="0022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739E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ZSSK</w:t>
            </w:r>
          </w:p>
        </w:tc>
      </w:tr>
      <w:tr w:rsidR="0022541B" w:rsidRPr="008572C8" w:rsidTr="009F63E9">
        <w:trPr>
          <w:trHeight w:val="300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 xml:space="preserve">Słuchawki wygłuszające </w:t>
            </w:r>
          </w:p>
        </w:tc>
        <w:tc>
          <w:tcPr>
            <w:tcW w:w="739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580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435" w:type="dxa"/>
            <w:shd w:val="clear" w:color="auto" w:fill="E2EFD9" w:themeFill="accent6" w:themeFillTint="33"/>
            <w:vAlign w:val="bottom"/>
            <w:hideMark/>
          </w:tcPr>
          <w:p w:rsidR="0022541B" w:rsidRPr="008572C8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Pasmo przenoszenia 15-22000 Hz, typ: zamknięte, nauszne, regulator głośności na przewodzie.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600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Mikrofon bezprzewodowy nagłowny</w:t>
            </w:r>
          </w:p>
        </w:tc>
        <w:tc>
          <w:tcPr>
            <w:tcW w:w="739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580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435" w:type="dxa"/>
            <w:shd w:val="clear" w:color="auto" w:fill="E2EFD9" w:themeFill="accent6" w:themeFillTint="33"/>
            <w:hideMark/>
          </w:tcPr>
          <w:p w:rsidR="0022541B" w:rsidRPr="008572C8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 składa się z: mikrofonu nagłownego, nadajnika z gniazdem do mikrofonu i regulacją czułości, odbiornika</w:t>
            </w:r>
            <w:r w:rsidR="00605D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gniazdem wyjściowym jack do wzmacniacza, baterii nadajnika, kabla niskoszumowego, zasilacza odbiornika.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315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93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Słuchawki z pałąkiem</w:t>
            </w:r>
          </w:p>
        </w:tc>
        <w:tc>
          <w:tcPr>
            <w:tcW w:w="739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580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0435" w:type="dxa"/>
            <w:shd w:val="clear" w:color="auto" w:fill="E2EFD9" w:themeFill="accent6" w:themeFillTint="33"/>
            <w:vAlign w:val="bottom"/>
            <w:hideMark/>
          </w:tcPr>
          <w:p w:rsidR="0022541B" w:rsidRPr="008572C8" w:rsidRDefault="0022541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Słuchawki nauszne dla dzieci od 4 roku życia posiadające wbudowany ogranicznik głośności.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2541B" w:rsidRPr="008572C8" w:rsidTr="009F63E9">
        <w:trPr>
          <w:trHeight w:val="600"/>
        </w:trPr>
        <w:tc>
          <w:tcPr>
            <w:tcW w:w="465" w:type="dxa"/>
            <w:shd w:val="clear" w:color="000000" w:fill="FFFF00"/>
            <w:noWrap/>
            <w:vAlign w:val="center"/>
            <w:hideMark/>
          </w:tcPr>
          <w:p w:rsidR="0022541B" w:rsidRPr="008572C8" w:rsidRDefault="0022541B" w:rsidP="0093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Pr="0085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Laptop</w:t>
            </w:r>
          </w:p>
        </w:tc>
        <w:tc>
          <w:tcPr>
            <w:tcW w:w="739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580" w:type="dxa"/>
            <w:shd w:val="clear" w:color="auto" w:fill="E2EFD9" w:themeFill="accent6" w:themeFillTint="33"/>
            <w:noWrap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435" w:type="dxa"/>
            <w:shd w:val="clear" w:color="auto" w:fill="E2EFD9" w:themeFill="accent6" w:themeFillTint="33"/>
            <w:hideMark/>
          </w:tcPr>
          <w:p w:rsidR="005B426E" w:rsidRPr="002706A8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procesor dedykowany do pracy w komputerach przenośnych, uzyskujący wynik co najmniej 4000 punktów w teście Passmark – CPU Mark według wyników procesorów publikowanych na stronie </w:t>
            </w:r>
            <w:hyperlink r:id="rId8" w:history="1">
              <w:r w:rsidRPr="002706A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http://www.cpubenchmark.net/cpu_list.php</w:t>
              </w:r>
            </w:hyperlink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 przypadku zaoferowa</w:t>
            </w:r>
            <w:r w:rsidR="00605DCC"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procesora nieuwzględnionego</w:t>
            </w:r>
            <w:r w:rsidR="00605DCC"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ww. rankingu Wykonawca przeprowadzi powyżej wskazany test we własnym zakresie i załączy do oferty raport wydajnościowy oferowanego procesora - wszystkie elementy muszą pracować z parametrami określonymi przez producenta danego podzespołu),</w:t>
            </w:r>
          </w:p>
          <w:p w:rsidR="005B426E" w:rsidRPr="002706A8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pamięć operacyjna RAM min. 8GB DDR3 1600 MHz,</w:t>
            </w:r>
          </w:p>
          <w:p w:rsidR="005B426E" w:rsidRPr="002706A8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dysk twardy SATA o pojemności min. 1000GB,</w:t>
            </w:r>
          </w:p>
          <w:p w:rsidR="005B426E" w:rsidRPr="002706A8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ekran o przekątnej min. 15,6 cala i rozdzielczości min. 1366x768,</w:t>
            </w:r>
          </w:p>
          <w:p w:rsidR="005B426E" w:rsidRPr="002706A8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- zintegrowana karta dźwiękowa z głośnikiem i mikrofonem,</w:t>
            </w:r>
          </w:p>
          <w:p w:rsidR="005B426E" w:rsidRPr="002706A8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karta graficzna uzyskująca wynik co najmniej 645 punktów w teście Passmark – G3D Mark według wyników kart graficznych publikowanych na stronie </w:t>
            </w:r>
            <w:hyperlink r:id="rId9" w:history="1">
              <w:r w:rsidRPr="002706A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http://www.videocardbenchmark.net/gpu_list.php</w:t>
              </w:r>
            </w:hyperlink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05DCC"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706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przypadku zaoferowania karty graficznej nie uwzględnionej w w/w rankingu Wykonawca przeprowadzi powyżej wskazany test we własnym zakresie i załączy do oferty raport wydajnościowy oferowanego procesora - wszystkie elementy muszą pracować z parametrami określonymi przez producenta danego podzespołu),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minimum dwa wejścia USB (w tym min. jedno USB 3.0), wyjście HDMI, wejście mikrofonowe i słuchawkowe,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zintegrowana karta sieciowa wraz z wejściem RJ-45,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łączność Bluetooth, WiFi</w:t>
            </w: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klawiatura pełnowymiarowa typu QWERTY z polskimi znakami,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czytnik kart pamięci SD,</w:t>
            </w:r>
          </w:p>
          <w:p w:rsidR="005B426E" w:rsidRPr="005B426E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zasilacz dedykowany do urządzenia,</w:t>
            </w:r>
          </w:p>
          <w:p w:rsidR="0022541B" w:rsidRDefault="005B426E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B426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wraz z systemem operacyjnym.</w:t>
            </w:r>
          </w:p>
          <w:p w:rsidR="005B426E" w:rsidRPr="004672F2" w:rsidRDefault="005B426E" w:rsidP="00605DCC">
            <w:pPr>
              <w:jc w:val="both"/>
              <w:rPr>
                <w:rFonts w:ascii="Times New Roman" w:hAnsi="Times New Roman" w:cs="Times New Roman"/>
              </w:rPr>
            </w:pPr>
            <w:r w:rsidRPr="004672F2">
              <w:rPr>
                <w:rFonts w:ascii="Times New Roman" w:hAnsi="Times New Roman" w:cs="Times New Roman"/>
              </w:rPr>
              <w:t>System operacyjny niewymagający aktywacji za pomocą telefonu lub Internetu lub posiadający swój unikalny klucz aktywacyjny (system operacyjny z licencją, sterowniki do wszystk</w:t>
            </w:r>
            <w:r w:rsidR="00605DCC">
              <w:rPr>
                <w:rFonts w:ascii="Times New Roman" w:hAnsi="Times New Roman" w:cs="Times New Roman"/>
              </w:rPr>
              <w:t>ich podzespołów zainstalowanych</w:t>
            </w:r>
            <w:r w:rsidR="00605DCC">
              <w:rPr>
                <w:rFonts w:ascii="Times New Roman" w:hAnsi="Times New Roman" w:cs="Times New Roman"/>
              </w:rPr>
              <w:br/>
            </w:r>
            <w:r w:rsidRPr="004672F2">
              <w:rPr>
                <w:rFonts w:ascii="Times New Roman" w:hAnsi="Times New Roman" w:cs="Times New Roman"/>
              </w:rPr>
              <w:t>w notebooku/laptopie). Umiejscowiona na dysku twardym laptopa lub innych nośnikach (płyty DVD lub pamięci FLASH USB) partycja Recovery systemu.</w:t>
            </w:r>
          </w:p>
          <w:p w:rsidR="005B426E" w:rsidRPr="004672F2" w:rsidRDefault="005B426E" w:rsidP="00605DCC">
            <w:pPr>
              <w:jc w:val="both"/>
              <w:rPr>
                <w:rFonts w:ascii="Times New Roman" w:hAnsi="Times New Roman" w:cs="Times New Roman"/>
              </w:rPr>
            </w:pPr>
            <w:r w:rsidRPr="004672F2">
              <w:rPr>
                <w:rFonts w:ascii="Times New Roman" w:hAnsi="Times New Roman" w:cs="Times New Roman"/>
              </w:rPr>
              <w:t>Komplet sterowników dla wszystkich elementów wymagających sterowników, wchodzących w skład urządzenia. Dostęp do najnowszych kompatybilnych sterowników i uaktualnień na stronie producenta komputera, realizowany poprzez podanie na dedykowanej stronie internetowej producenta numeru seryjnego lub modelu laptopa – do oferty należy dołączyć link strony. Sterowniki powinny być kompatybilne z oferowanym Zamawiającemu systemem operacyjnym.</w:t>
            </w:r>
          </w:p>
          <w:p w:rsidR="005B426E" w:rsidRPr="004672F2" w:rsidRDefault="005B426E" w:rsidP="005B42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System operacyjny ma posiadać wbudowane mechanizmy, bez użycia dodatkowych aplikacji (bez jakichkolwiek emulatorów, implementacji lub programów towarzyszących), zapewniające: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polską wersję językową,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instalacji i poprawnego działania oprogramowania dostępnego w ramach posiadanych przez Zamawiającego licencji Microsoft Office</w:t>
            </w:r>
            <w:r w:rsidR="00227795">
              <w:rPr>
                <w:rFonts w:ascii="Times New Roman" w:eastAsia="Times New Roman" w:hAnsi="Times New Roman" w:cs="Times New Roman"/>
                <w:lang w:eastAsia="pl-PL"/>
              </w:rPr>
              <w:t xml:space="preserve"> 2013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instalacji i poprawnego działania aplikacji wykor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t>zystywanych przez Zamawiającego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oraz 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oprawnej obsługi powszechnie używanych urządzeń peryferyjnych (drukarek, skanerów, kser),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dostępność aktualizacji i poprawek do systemu u producenta systemu bezpłatnie i bez dodatkowych opłat licencyjnych z możliwością wyboru instalowanych poprawek,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zdalnej, automatycznej instalacji, konfiguracji, administrowania oraz aktualizowania systemu,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automatycznego zbudowania obrazu systemu wraz z aplikacjami. Obraz systemu służyć ma do automatycznego upowszechniania systemu operacyjnego inicjowanego</w:t>
            </w:r>
            <w:r w:rsidR="00D848D7"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i wykonywanego w całości przez sieć komputerową,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wdrożenia nowego obrazu przez zdalną instalację,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graficzne środowisko instalacji i konfiguracji,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udostępniania i przejmowania pulpitu zdalnego,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udostępniania plików i drukarek,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blokowania lub dopuszczenia dowolnych urządzeń peryferyjnych za pomocą polityk sprzętowych (np. przy użyciu numerów identyfikacyjnych sprzętu),</w:t>
            </w:r>
          </w:p>
          <w:p w:rsidR="00D848D7" w:rsidRPr="004672F2" w:rsidRDefault="00D848D7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zapewnienie korzystania z ułatwień dostępu dla osób z niepełnosprawnościami polegających na: możliwości powiększenia części ekranu; możliwości wpisywania tekstu za pomocą urządzenia wskazującego na obrazie przedstawiającym klawiaturę; możliwoś</w:t>
            </w:r>
            <w:r w:rsidR="003E779F" w:rsidRPr="004672F2">
              <w:rPr>
                <w:rFonts w:ascii="Times New Roman" w:eastAsia="Times New Roman" w:hAnsi="Times New Roman" w:cs="Times New Roman"/>
                <w:lang w:eastAsia="pl-PL"/>
              </w:rPr>
              <w:t>ci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zwiększe</w:t>
            </w:r>
            <w:r w:rsidR="003E779F" w:rsidRPr="004672F2">
              <w:rPr>
                <w:rFonts w:ascii="Times New Roman" w:eastAsia="Times New Roman" w:hAnsi="Times New Roman" w:cs="Times New Roman"/>
                <w:lang w:eastAsia="pl-PL"/>
              </w:rPr>
              <w:t>nia kontrastu kolorów; możliwości</w:t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 xml:space="preserve"> odczytywania na głos tekstu na ekranie,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zapewnienie wsparcia dla większości powszechnie używanych urządzeń (drukarek, urządzeń sieciowych, standardów USB, urządzeń Plug &amp; Play, WiFi),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wyposażenie systemu w zintegrowaną zaporę sieciową wraz z konsolą do zarządzania ustawieniami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i regułami IP v4 i v6,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wyposażenie systemu w graficzny interfejs użytkownika w języku polskim,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zapewnienie pełnej kompatybilności z oferowanym sprzętem,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zintegrowanie z systemem modułu pomocy dla użytkownika w języku polskim,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zintegrowanie z systemem modułu wyszukiwania informacji,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możliwość wykonania kopii bezpieczeństwa (całego dysku, wybranych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t xml:space="preserve"> folderów, kopii przyrostowych)</w:t>
            </w:r>
            <w:r w:rsidR="00605DC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wraz z możliwością automatycznego odzyskania wersji wcześniejszej,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zabezpieczony hasłem hierarchiczny dostęp do systemu, konta i profile użytkowników zarządzane zdalnie; praca systemu w trybie ochrony kont użytkowników,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zintegrowane z systemem operacyjnym narzędzia zwalczające złośliwe oprogramowanie; aktualizacja dostępna u producenta nieodpłatnie bez ograniczeń czasowych,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:rsidR="005B426E" w:rsidRPr="004672F2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oprogramowanie powinno posiadać certyfikat autentyczności lub unikalny kod aktywacyjny,</w:t>
            </w:r>
          </w:p>
          <w:p w:rsidR="005B426E" w:rsidRPr="005B426E" w:rsidRDefault="005B426E" w:rsidP="00D848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</w:pPr>
            <w:r w:rsidRPr="004672F2">
              <w:rPr>
                <w:rFonts w:ascii="Times New Roman" w:eastAsia="Times New Roman" w:hAnsi="Times New Roman" w:cs="Times New Roman"/>
                <w:lang w:eastAsia="pl-PL"/>
              </w:rPr>
              <w:t>zamawiający nie dopuszcza w systemie możliwości instalacji dodatkowych narzędzi emulujących działanie systemów.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  <w:hideMark/>
          </w:tcPr>
          <w:p w:rsidR="0022541B" w:rsidRPr="008572C8" w:rsidRDefault="0022541B" w:rsidP="0085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24A14" w:rsidRDefault="00224A14" w:rsidP="00224A14">
      <w:pPr>
        <w:rPr>
          <w:rFonts w:ascii="Times New Roman" w:hAnsi="Times New Roman" w:cs="Times New Roman"/>
          <w:b/>
        </w:rPr>
      </w:pPr>
    </w:p>
    <w:p w:rsidR="00917522" w:rsidRDefault="0022541B" w:rsidP="00224A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Adresy Realizatorów (miejsc</w:t>
      </w:r>
      <w:r w:rsidR="00224A1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dostawy):</w:t>
      </w:r>
      <w:r>
        <w:rPr>
          <w:rFonts w:ascii="Times New Roman" w:hAnsi="Times New Roman" w:cs="Times New Roman"/>
          <w:b/>
        </w:rPr>
        <w:br/>
        <w:t xml:space="preserve">ZSIJP - </w:t>
      </w:r>
      <w:r>
        <w:rPr>
          <w:rFonts w:ascii="Times New Roman" w:hAnsi="Times New Roman" w:cs="Times New Roman"/>
        </w:rPr>
        <w:t xml:space="preserve">Zespół Szkół im. I. J. Paderewskiego w Knurowie, ul. </w:t>
      </w:r>
      <w:r w:rsidRPr="0010797A">
        <w:rPr>
          <w:rFonts w:ascii="Times New Roman" w:eastAsia="DejaVuSans" w:hAnsi="Times New Roman" w:cs="Times New Roman"/>
          <w:szCs w:val="24"/>
        </w:rPr>
        <w:t>1 Maja 21, 44-190 Knurów</w:t>
      </w:r>
      <w:r>
        <w:rPr>
          <w:rFonts w:ascii="Times New Roman" w:eastAsia="DejaVuSans" w:hAnsi="Times New Roman" w:cs="Times New Roman"/>
          <w:szCs w:val="24"/>
        </w:rPr>
        <w:t>;</w:t>
      </w:r>
      <w:r>
        <w:rPr>
          <w:rFonts w:ascii="Times New Roman" w:eastAsia="DejaVuSans" w:hAnsi="Times New Roman" w:cs="Times New Roman"/>
          <w:szCs w:val="24"/>
        </w:rPr>
        <w:br/>
      </w:r>
      <w:r w:rsidRPr="0022541B">
        <w:rPr>
          <w:rFonts w:ascii="Times New Roman" w:eastAsia="Times New Roman" w:hAnsi="Times New Roman" w:cs="Times New Roman"/>
          <w:b/>
          <w:color w:val="000000"/>
          <w:lang w:eastAsia="pl-PL"/>
        </w:rPr>
        <w:t>ZSZ2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- </w:t>
      </w:r>
      <w:r>
        <w:rPr>
          <w:rFonts w:ascii="Times New Roman" w:eastAsia="DejaVuSans" w:hAnsi="Times New Roman" w:cs="Times New Roman"/>
          <w:szCs w:val="24"/>
        </w:rPr>
        <w:t>Zespół Szkół Zawodowych nr 2 w Knurowie</w:t>
      </w:r>
      <w:r w:rsidRPr="0010797A">
        <w:rPr>
          <w:rFonts w:ascii="Times New Roman" w:eastAsia="DejaVuSans" w:hAnsi="Times New Roman" w:cs="Times New Roman"/>
        </w:rPr>
        <w:t>, ul. Szpitalna 29, 44-194 Knurów</w:t>
      </w:r>
      <w:r>
        <w:rPr>
          <w:rFonts w:ascii="Times New Roman" w:eastAsia="DejaVuSans" w:hAnsi="Times New Roman" w:cs="Times New Roman"/>
        </w:rPr>
        <w:t>;</w:t>
      </w:r>
      <w:r>
        <w:rPr>
          <w:rFonts w:ascii="Times New Roman" w:eastAsia="DejaVuSans" w:hAnsi="Times New Roman" w:cs="Times New Roman"/>
        </w:rPr>
        <w:br/>
      </w:r>
      <w:r w:rsidRPr="0022541B">
        <w:rPr>
          <w:rFonts w:ascii="Times New Roman" w:eastAsia="Times New Roman" w:hAnsi="Times New Roman" w:cs="Times New Roman"/>
          <w:b/>
          <w:color w:val="000000"/>
          <w:lang w:eastAsia="pl-PL"/>
        </w:rPr>
        <w:t>ZSMK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- </w:t>
      </w:r>
      <w:r>
        <w:rPr>
          <w:rFonts w:ascii="Times New Roman" w:hAnsi="Times New Roman" w:cs="Times New Roman"/>
        </w:rPr>
        <w:t xml:space="preserve">Zespół Szkół im. M. Konopnickiej w Pyskowicach, </w:t>
      </w:r>
      <w:r w:rsidRPr="0010797A">
        <w:rPr>
          <w:rFonts w:ascii="Times New Roman" w:eastAsia="DejaVuSans" w:hAnsi="Times New Roman" w:cs="Times New Roman"/>
        </w:rPr>
        <w:t>ul. Kard. Stefana Wyszyń</w:t>
      </w:r>
      <w:r>
        <w:rPr>
          <w:rFonts w:ascii="Times New Roman" w:eastAsia="DejaVuSans" w:hAnsi="Times New Roman" w:cs="Times New Roman"/>
        </w:rPr>
        <w:t xml:space="preserve">skiego 37, </w:t>
      </w:r>
      <w:r w:rsidRPr="0010797A">
        <w:rPr>
          <w:rFonts w:ascii="Times New Roman" w:eastAsia="DejaVuSans" w:hAnsi="Times New Roman" w:cs="Times New Roman"/>
        </w:rPr>
        <w:t>44-120 Pyskowice</w:t>
      </w:r>
      <w:r>
        <w:rPr>
          <w:rFonts w:ascii="Times New Roman" w:eastAsia="DejaVuSans" w:hAnsi="Times New Roman" w:cs="Times New Roman"/>
        </w:rPr>
        <w:t>;</w:t>
      </w:r>
      <w:r>
        <w:rPr>
          <w:rFonts w:ascii="Times New Roman" w:eastAsia="DejaVuSans" w:hAnsi="Times New Roman" w:cs="Times New Roman"/>
        </w:rPr>
        <w:br/>
      </w:r>
      <w:r w:rsidRPr="0022541B">
        <w:rPr>
          <w:rFonts w:ascii="Times New Roman" w:eastAsia="Times New Roman" w:hAnsi="Times New Roman" w:cs="Times New Roman"/>
          <w:b/>
          <w:color w:val="000000"/>
          <w:lang w:eastAsia="pl-PL"/>
        </w:rPr>
        <w:t>ZSSK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- </w:t>
      </w:r>
      <w:r>
        <w:rPr>
          <w:rFonts w:ascii="Times New Roman" w:hAnsi="Times New Roman" w:cs="Times New Roman"/>
        </w:rPr>
        <w:t xml:space="preserve">Zespół Szkół Specjalnych w Knurowie, </w:t>
      </w:r>
      <w:r w:rsidRPr="0010797A">
        <w:rPr>
          <w:rFonts w:ascii="Times New Roman" w:eastAsia="DejaVuSans" w:hAnsi="Times New Roman" w:cs="Times New Roman"/>
        </w:rPr>
        <w:t>ul. Szpitalna 25, 44-194 Knurów</w:t>
      </w:r>
      <w:r>
        <w:rPr>
          <w:rFonts w:ascii="Times New Roman" w:eastAsia="DejaVuSans" w:hAnsi="Times New Roman" w:cs="Times New Roman"/>
        </w:rPr>
        <w:t>.</w:t>
      </w:r>
      <w:r w:rsidR="00917522">
        <w:rPr>
          <w:rFonts w:ascii="Times New Roman" w:hAnsi="Times New Roman" w:cs="Times New Roman"/>
          <w:b/>
        </w:rPr>
        <w:br w:type="page"/>
      </w:r>
    </w:p>
    <w:p w:rsidR="00917522" w:rsidRDefault="00917522">
      <w:pPr>
        <w:rPr>
          <w:rFonts w:ascii="Times New Roman" w:hAnsi="Times New Roman" w:cs="Times New Roman"/>
          <w:b/>
        </w:rPr>
      </w:pPr>
    </w:p>
    <w:p w:rsidR="008655FC" w:rsidRDefault="00917522" w:rsidP="008655FC">
      <w:pPr>
        <w:pStyle w:val="Tekstpodstawowy"/>
        <w:spacing w:line="240" w:lineRule="auto"/>
        <w:rPr>
          <w:b/>
        </w:rPr>
      </w:pPr>
      <w:r>
        <w:rPr>
          <w:b/>
        </w:rPr>
        <w:t xml:space="preserve">CZĘŚĆ 2 </w:t>
      </w:r>
      <w:r w:rsidR="008655FC">
        <w:rPr>
          <w:b/>
        </w:rPr>
        <w:t>–</w:t>
      </w:r>
      <w:r>
        <w:rPr>
          <w:b/>
        </w:rPr>
        <w:t xml:space="preserve"> </w:t>
      </w:r>
      <w:r w:rsidR="008655FC">
        <w:rPr>
          <w:b/>
        </w:rPr>
        <w:t>ZESTAW DO PROWADZENIA TERAPII EEG BIOFEEDBACK Z OPROGRAMOWANIEM I OPRZYRZĄDOWANIEM  DLA Z</w:t>
      </w:r>
      <w:r w:rsidR="00501F8B">
        <w:rPr>
          <w:b/>
        </w:rPr>
        <w:t xml:space="preserve">SS </w:t>
      </w:r>
      <w:r w:rsidR="00501F8B">
        <w:rPr>
          <w:b/>
        </w:rPr>
        <w:br/>
      </w:r>
      <w:r w:rsidR="008655FC">
        <w:rPr>
          <w:b/>
        </w:rPr>
        <w:t>W PYSKOWICACH</w:t>
      </w:r>
    </w:p>
    <w:p w:rsidR="0068587C" w:rsidRPr="002324F5" w:rsidRDefault="0068587C" w:rsidP="008655FC">
      <w:pPr>
        <w:pStyle w:val="Tekstpodstawowy"/>
        <w:spacing w:line="240" w:lineRule="auto"/>
        <w:rPr>
          <w:i/>
          <w:sz w:val="18"/>
          <w:szCs w:val="18"/>
        </w:rPr>
      </w:pPr>
    </w:p>
    <w:tbl>
      <w:tblPr>
        <w:tblW w:w="16297" w:type="dxa"/>
        <w:tblCellMar>
          <w:left w:w="70" w:type="dxa"/>
          <w:right w:w="70" w:type="dxa"/>
        </w:tblCellMar>
        <w:tblLook w:val="04A0"/>
      </w:tblPr>
      <w:tblGrid>
        <w:gridCol w:w="465"/>
        <w:gridCol w:w="2082"/>
        <w:gridCol w:w="850"/>
        <w:gridCol w:w="851"/>
        <w:gridCol w:w="12049"/>
      </w:tblGrid>
      <w:tr w:rsidR="008655FC" w:rsidRPr="00917522" w:rsidTr="008655FC">
        <w:trPr>
          <w:trHeight w:val="22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Urządzenie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8655FC" w:rsidRPr="00917522" w:rsidTr="008655FC">
        <w:trPr>
          <w:trHeight w:val="15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 xml:space="preserve"> do prowadzenia zajęć z zakresu terapii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EEG </w:t>
            </w: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>Biofeedback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2-kanałowe urządzenie o dużych możliwościach w zakresie terapii EEG Biofeedback i monitoringu fizjologicznego, wbudowany czujnik EEG, możliwość używania z jednym lub dwoma czujnikami jednocześnie, możliwość prowadzenia treningu EEG Biofeedback</w:t>
            </w:r>
            <w:r w:rsidR="00605D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monitorowania zmienności rytmu serca (HRV), temperatury, BVP, EMG i innych.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 zawiera: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koder 2-kanałowy;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program zarządzający zawierający min. 130 specjalistycznych ekranów diagnostycznych i treningowych oraz umożliwiający pobieranie za darmo materiału terapeutycznego np. z serwisu Youtube, z funkcją raportowania; 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program umożliwiający samodzielną edycję ekranów;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czujnik niR HEG z kablem przyłączeniowym do kodera, opaską na czoło z czujnikami, z oprogramowaniem kompatybilnym</w:t>
            </w:r>
            <w:r w:rsidR="00605D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programem zarządzającym, zasilaczem, instrukcją obsługi, walizką do mobilnego transportu;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oprogramowanie zawierające min. 150 animacji z obrazami (np. natura, gry, zdjęcia, filmy) umożliwiających przygotowanie sesji treningowej dostosowanej do potrzeb danej osoby;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niezbędne akcesoria: czujnik EEG-Z z funkcją pomiaru impedancji, komplet elektrod, komplet kabli, TT USB, przewód optyczny, pasta Ten20 klejąco-przewodząca, pasta Nuprep oczyszczająca;</w:t>
            </w:r>
          </w:p>
          <w:p w:rsidR="008655FC" w:rsidRPr="007D2C35" w:rsidRDefault="008655FC" w:rsidP="00605DCC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7D2C35">
              <w:rPr>
                <w:rFonts w:eastAsia="Times New Roman"/>
                <w:sz w:val="22"/>
                <w:szCs w:val="22"/>
                <w:lang w:eastAsia="pl-PL"/>
              </w:rPr>
              <w:t>- laptop z funkcją pracy w trybie 2-monitorowym o parametrach umożliwiających płynną pracę z urządzeniem, zawierający niezbędne oprogramowanie (system operacyjny i pakiet biurowy, które będą umożliwiały generowanie raportów</w:t>
            </w:r>
            <w:r w:rsidR="0048783E" w:rsidRPr="007D2C35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48783E" w:rsidRPr="007D2C35">
              <w:rPr>
                <w:sz w:val="22"/>
                <w:szCs w:val="22"/>
              </w:rPr>
              <w:t>- statystyki umożliwiające analizę zapisu sesji sekunda po sekundzie oraz pozwalające obserwować postępy wraz z upływem czasu, statystyki okresowe i całościowe, krzywa trendu: porównanie wszystkich sesji i obserwacja postępu)</w:t>
            </w:r>
            <w:r w:rsidRPr="007D2C35">
              <w:rPr>
                <w:rFonts w:eastAsia="Times New Roman"/>
                <w:sz w:val="22"/>
                <w:szCs w:val="22"/>
                <w:lang w:eastAsia="pl-PL"/>
              </w:rPr>
              <w:t>;</w:t>
            </w:r>
          </w:p>
          <w:p w:rsidR="008655FC" w:rsidRPr="007D2C35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monitor min. 21 cali oraz myszka komputerowa.</w:t>
            </w:r>
          </w:p>
          <w:p w:rsidR="008655FC" w:rsidRPr="00917522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Zestaw ma posiadać możliwość podłączenia w przyszłości dodatkowych czujników np. do EKG, RMS itp. Wykonawca powinien doliczyć do ostatecznej ceny koszt właściwego podłączenia całego zestawu, bezpłatny serwis i pomoc techniczną w okresie min. 1 roku od uruchomienia zestawu na miejscu oraz </w:t>
            </w:r>
            <w:r w:rsidR="00501F8B" w:rsidRPr="007D2C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instruktaż dla pracowników Realizatora z zakresu podstawowej obsługi zestawu.</w:t>
            </w:r>
          </w:p>
        </w:tc>
      </w:tr>
      <w:tr w:rsidR="008655FC" w:rsidRPr="00917522" w:rsidTr="008655FC">
        <w:trPr>
          <w:trHeight w:val="228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>rodk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 xml:space="preserve"> higieniczn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 xml:space="preserve"> do obsługi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zestawu EEG Biof</w:t>
            </w:r>
            <w:r w:rsidR="0009668B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edback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Zestaw:</w:t>
            </w:r>
          </w:p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pasta przewodząca EEG opakowanie min. 680 g;</w:t>
            </w:r>
          </w:p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żel elektrodowy przewodzący EEG, EMG, EP, EKG min. 1 kg;</w:t>
            </w:r>
          </w:p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emulsja ścierna do czyszczenia dla skóry wrażliwej min. 340 ml;</w:t>
            </w:r>
          </w:p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sól fizjologiczna 20x250 ml;</w:t>
            </w:r>
          </w:p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klej do elektrod min. 25 ml;</w:t>
            </w:r>
          </w:p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taśma samoprzylepna do mocowania elektrod;</w:t>
            </w:r>
          </w:p>
          <w:p w:rsidR="008655FC" w:rsidRPr="0093125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waciki kosmetyczne 5 op. x 100 szt</w:t>
            </w:r>
            <w:r w:rsidR="00FD4F7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8655FC" w:rsidRPr="00917522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ręczniki papierowe 20 rolek.</w:t>
            </w:r>
          </w:p>
        </w:tc>
      </w:tr>
    </w:tbl>
    <w:p w:rsidR="00224A14" w:rsidRDefault="00224A14">
      <w:pPr>
        <w:rPr>
          <w:rFonts w:ascii="Times New Roman" w:hAnsi="Times New Roman" w:cs="Times New Roman"/>
          <w:b/>
        </w:rPr>
      </w:pPr>
    </w:p>
    <w:p w:rsidR="00917522" w:rsidRDefault="00224A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Realizatora (miejsce</w:t>
      </w:r>
      <w:r w:rsidR="008655FC">
        <w:rPr>
          <w:rFonts w:ascii="Times New Roman" w:hAnsi="Times New Roman" w:cs="Times New Roman"/>
          <w:b/>
        </w:rPr>
        <w:t xml:space="preserve"> dostawy): </w:t>
      </w:r>
      <w:r w:rsidR="008655FC">
        <w:rPr>
          <w:rFonts w:ascii="Times New Roman" w:hAnsi="Times New Roman" w:cs="Times New Roman"/>
        </w:rPr>
        <w:t xml:space="preserve">Zespół Szkół Specjalnych w Pyskowicach, </w:t>
      </w:r>
      <w:r w:rsidR="008655FC" w:rsidRPr="0010797A">
        <w:rPr>
          <w:rFonts w:ascii="Times New Roman" w:eastAsia="DejaVuSans" w:hAnsi="Times New Roman" w:cs="Times New Roman"/>
        </w:rPr>
        <w:t>ul. Poniatowskiego 2, 44-120 Pyskowice</w:t>
      </w:r>
    </w:p>
    <w:p w:rsidR="008655FC" w:rsidRDefault="008655FC" w:rsidP="00917522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b/>
          <w:color w:val="auto"/>
          <w:sz w:val="22"/>
          <w:szCs w:val="22"/>
        </w:rPr>
      </w:pPr>
    </w:p>
    <w:p w:rsidR="008655FC" w:rsidRDefault="008655FC" w:rsidP="00917522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b/>
          <w:color w:val="auto"/>
          <w:sz w:val="22"/>
          <w:szCs w:val="22"/>
        </w:rPr>
      </w:pPr>
    </w:p>
    <w:p w:rsidR="008655FC" w:rsidRDefault="008655FC" w:rsidP="00917522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b/>
          <w:color w:val="auto"/>
          <w:sz w:val="22"/>
          <w:szCs w:val="22"/>
        </w:rPr>
      </w:pPr>
    </w:p>
    <w:p w:rsidR="008655FC" w:rsidRDefault="008655FC" w:rsidP="00917522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b/>
          <w:color w:val="auto"/>
          <w:sz w:val="22"/>
          <w:szCs w:val="22"/>
        </w:rPr>
      </w:pPr>
    </w:p>
    <w:p w:rsidR="008655FC" w:rsidRDefault="008655FC" w:rsidP="00917522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b/>
          <w:color w:val="auto"/>
          <w:sz w:val="22"/>
          <w:szCs w:val="22"/>
        </w:rPr>
      </w:pPr>
    </w:p>
    <w:p w:rsidR="00224A14" w:rsidRDefault="00224A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4A14" w:rsidRDefault="00224A14">
      <w:pPr>
        <w:rPr>
          <w:rFonts w:ascii="Times New Roman" w:hAnsi="Times New Roman" w:cs="Times New Roman"/>
          <w:b/>
          <w:sz w:val="24"/>
          <w:szCs w:val="24"/>
        </w:rPr>
      </w:pPr>
    </w:p>
    <w:p w:rsidR="00917522" w:rsidRPr="008655FC" w:rsidRDefault="00917522">
      <w:pPr>
        <w:rPr>
          <w:rFonts w:ascii="Times New Roman" w:hAnsi="Times New Roman" w:cs="Times New Roman"/>
          <w:b/>
          <w:sz w:val="24"/>
          <w:szCs w:val="24"/>
        </w:rPr>
      </w:pPr>
      <w:r w:rsidRPr="008655FC">
        <w:rPr>
          <w:rFonts w:ascii="Times New Roman" w:hAnsi="Times New Roman" w:cs="Times New Roman"/>
          <w:b/>
          <w:sz w:val="24"/>
          <w:szCs w:val="24"/>
        </w:rPr>
        <w:t xml:space="preserve">CZĘŚĆ 3 - </w:t>
      </w:r>
      <w:r w:rsidR="008655FC" w:rsidRPr="008655FC">
        <w:rPr>
          <w:rFonts w:ascii="Times New Roman" w:hAnsi="Times New Roman" w:cs="Times New Roman"/>
          <w:b/>
          <w:sz w:val="24"/>
          <w:szCs w:val="24"/>
        </w:rPr>
        <w:t xml:space="preserve">ZESTAW DO PROWADZENIA TERAPII EEG BIOFEEDBACK Z OPROGRAMOWANIEM I OPRZYRZĄDOWANIEM  DLA </w:t>
      </w:r>
      <w:r w:rsidR="00501F8B">
        <w:rPr>
          <w:rFonts w:ascii="Times New Roman" w:hAnsi="Times New Roman" w:cs="Times New Roman"/>
          <w:b/>
          <w:sz w:val="24"/>
          <w:szCs w:val="24"/>
        </w:rPr>
        <w:t>ZSS</w:t>
      </w:r>
      <w:r w:rsidR="00501F8B">
        <w:rPr>
          <w:rFonts w:ascii="Times New Roman" w:hAnsi="Times New Roman" w:cs="Times New Roman"/>
          <w:b/>
          <w:sz w:val="24"/>
          <w:szCs w:val="24"/>
        </w:rPr>
        <w:br/>
      </w:r>
      <w:r w:rsidR="008655FC" w:rsidRPr="008655F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655FC">
        <w:rPr>
          <w:rFonts w:ascii="Times New Roman" w:hAnsi="Times New Roman" w:cs="Times New Roman"/>
          <w:b/>
          <w:sz w:val="24"/>
          <w:szCs w:val="24"/>
        </w:rPr>
        <w:t>KNUROWIE</w:t>
      </w:r>
    </w:p>
    <w:tbl>
      <w:tblPr>
        <w:tblW w:w="16297" w:type="dxa"/>
        <w:tblCellMar>
          <w:left w:w="70" w:type="dxa"/>
          <w:right w:w="70" w:type="dxa"/>
        </w:tblCellMar>
        <w:tblLook w:val="04A0"/>
      </w:tblPr>
      <w:tblGrid>
        <w:gridCol w:w="465"/>
        <w:gridCol w:w="2082"/>
        <w:gridCol w:w="850"/>
        <w:gridCol w:w="851"/>
        <w:gridCol w:w="12049"/>
      </w:tblGrid>
      <w:tr w:rsidR="008655FC" w:rsidRPr="00917522" w:rsidTr="008655FC">
        <w:trPr>
          <w:trHeight w:val="60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Urządzenie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8655FC" w:rsidRPr="00917522" w:rsidTr="008655FC">
        <w:trPr>
          <w:trHeight w:val="15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Zestaw do prowadzenia zajęć z zakresu terapii EEG Biofeedback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 EEG Biofeedback zawiera: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- 2-kanałową głowicę wzmacniaczy biologicznych;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program zarządzający urządzeniem w najnowszej dostępnej wersji;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laptop z funkcją pracy w trybie 2-monitorowym o parametrach umożliwiających płynną pracę z urządzeniem, zawierający niezbędne oprogramowanie (system operacyjny, oprogramowanie urządzenia itp.) kompatybilne z urządzeniem;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monitor min. 21 cali oraz myszkę komputerową;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specjalistyczne oprogramowanie systemu EEG Biofeedback w języku polskim do analizy i sterowania czynnością bioelektryczną mózgu podczas treningu;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min. 55 plansz stymulacyjnych do prowadzenia treningu;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funkcja porównywania wyników treningów – „krzywa uczenia”;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moduł BREATH;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zestaw elektrod miseczkowych i usznych;</w:t>
            </w:r>
          </w:p>
          <w:p w:rsid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pasta przewodząco-klejąca.</w:t>
            </w:r>
          </w:p>
          <w:p w:rsidR="003D40FB" w:rsidRPr="008655FC" w:rsidRDefault="003D40FB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Wykonawca powinien doliczyć do ostatecznej ceny koszt właściwego podłączenia całego zestawu, bezpłatny serwis i pomoc techniczną w okresie min. 1 roku od uruchomienia zestawu na miejscu oraz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instruktaż dla pracowników Realizatora z zakresu podstawowej obsługi zestawu.</w:t>
            </w:r>
          </w:p>
        </w:tc>
      </w:tr>
      <w:tr w:rsidR="008655FC" w:rsidRPr="00917522" w:rsidTr="008655FC">
        <w:trPr>
          <w:trHeight w:val="228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8655FC" w:rsidRDefault="008655FC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Środki higieniczne do obsługi zestawu EEG Biof</w:t>
            </w:r>
            <w:r w:rsidR="0009668B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edback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Zestaw: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pasta przewodząca EEG opakowanie min. 680 g;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żel elektrodowy przewodzący EEG, EMG, EP, EKG min. 1 kg;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emulsja ścierna do czyszczenia dla skóry wrażliwej min. 340 ml;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sól fizjologiczna 20x250 ml;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klej do elektrod min. 25 ml;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taśma samoprzylepna do mocowania elektrod;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waciki kosmetyczne 5 op. x 100 szt</w:t>
            </w:r>
            <w:r w:rsidR="00FD4F7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8655FC" w:rsidRPr="008655FC" w:rsidRDefault="008655FC" w:rsidP="0060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ręczniki papierowe 20 rolek.</w:t>
            </w:r>
          </w:p>
        </w:tc>
      </w:tr>
    </w:tbl>
    <w:p w:rsidR="00224A14" w:rsidRDefault="00224A14">
      <w:pPr>
        <w:rPr>
          <w:rFonts w:ascii="Times New Roman" w:hAnsi="Times New Roman" w:cs="Times New Roman"/>
          <w:b/>
        </w:rPr>
      </w:pPr>
    </w:p>
    <w:p w:rsidR="00E27F4B" w:rsidRDefault="008655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Realizatora (miejsc</w:t>
      </w:r>
      <w:r w:rsidR="00224A14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dostawy): </w:t>
      </w:r>
      <w:r>
        <w:rPr>
          <w:rFonts w:ascii="Times New Roman" w:hAnsi="Times New Roman" w:cs="Times New Roman"/>
        </w:rPr>
        <w:t xml:space="preserve">Zespół Szkół Specjalnych w Knurowie, </w:t>
      </w:r>
      <w:r w:rsidRPr="0010797A">
        <w:rPr>
          <w:rFonts w:ascii="Times New Roman" w:eastAsia="DejaVuSans" w:hAnsi="Times New Roman" w:cs="Times New Roman"/>
        </w:rPr>
        <w:t>ul. Szpitalna 25, 44-194 Knurów</w:t>
      </w:r>
    </w:p>
    <w:sectPr w:rsidR="00E27F4B" w:rsidSect="008572C8">
      <w:headerReference w:type="default" r:id="rId10"/>
      <w:pgSz w:w="16838" w:h="11906" w:orient="landscape"/>
      <w:pgMar w:top="238" w:right="244" w:bottom="238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2C8" w:rsidRDefault="008572C8" w:rsidP="008572C8">
      <w:pPr>
        <w:spacing w:after="0" w:line="240" w:lineRule="auto"/>
      </w:pPr>
      <w:r>
        <w:separator/>
      </w:r>
    </w:p>
  </w:endnote>
  <w:endnote w:type="continuationSeparator" w:id="0">
    <w:p w:rsidR="008572C8" w:rsidRDefault="008572C8" w:rsidP="0085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2C8" w:rsidRDefault="008572C8" w:rsidP="008572C8">
      <w:pPr>
        <w:spacing w:after="0" w:line="240" w:lineRule="auto"/>
      </w:pPr>
      <w:r>
        <w:separator/>
      </w:r>
    </w:p>
  </w:footnote>
  <w:footnote w:type="continuationSeparator" w:id="0">
    <w:p w:rsidR="008572C8" w:rsidRDefault="008572C8" w:rsidP="0085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C8" w:rsidRDefault="008572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2409825</wp:posOffset>
          </wp:positionH>
          <wp:positionV relativeFrom="paragraph">
            <wp:posOffset>-372110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4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024"/>
    <w:multiLevelType w:val="multilevel"/>
    <w:tmpl w:val="33D6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31FB6"/>
    <w:multiLevelType w:val="multilevel"/>
    <w:tmpl w:val="B8A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053C1"/>
    <w:multiLevelType w:val="hybridMultilevel"/>
    <w:tmpl w:val="A0124B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C36E4F"/>
    <w:rsid w:val="0009668B"/>
    <w:rsid w:val="000E0FE7"/>
    <w:rsid w:val="001A74B3"/>
    <w:rsid w:val="00224A14"/>
    <w:rsid w:val="0022541B"/>
    <w:rsid w:val="00227795"/>
    <w:rsid w:val="002706A8"/>
    <w:rsid w:val="003D40FB"/>
    <w:rsid w:val="003E779F"/>
    <w:rsid w:val="00415792"/>
    <w:rsid w:val="004672F2"/>
    <w:rsid w:val="0048783E"/>
    <w:rsid w:val="00501F8B"/>
    <w:rsid w:val="00515312"/>
    <w:rsid w:val="005739E1"/>
    <w:rsid w:val="005A5FF8"/>
    <w:rsid w:val="005B426E"/>
    <w:rsid w:val="00605DCC"/>
    <w:rsid w:val="0068587C"/>
    <w:rsid w:val="006C18E1"/>
    <w:rsid w:val="0072528B"/>
    <w:rsid w:val="007D2C35"/>
    <w:rsid w:val="008572C8"/>
    <w:rsid w:val="008655FC"/>
    <w:rsid w:val="00871D63"/>
    <w:rsid w:val="008A34DD"/>
    <w:rsid w:val="00917522"/>
    <w:rsid w:val="0093125C"/>
    <w:rsid w:val="009F63E9"/>
    <w:rsid w:val="00B51589"/>
    <w:rsid w:val="00BF1D44"/>
    <w:rsid w:val="00C36E4F"/>
    <w:rsid w:val="00D848D7"/>
    <w:rsid w:val="00DC7BE8"/>
    <w:rsid w:val="00E27F4B"/>
    <w:rsid w:val="00E540F0"/>
    <w:rsid w:val="00E96257"/>
    <w:rsid w:val="00FD3AD4"/>
    <w:rsid w:val="00FD4F73"/>
    <w:rsid w:val="00FF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2C8"/>
  </w:style>
  <w:style w:type="paragraph" w:styleId="Stopka">
    <w:name w:val="footer"/>
    <w:basedOn w:val="Normalny"/>
    <w:link w:val="Stopka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2C8"/>
  </w:style>
  <w:style w:type="paragraph" w:customStyle="1" w:styleId="Default">
    <w:name w:val="Default"/>
    <w:rsid w:val="0091752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655F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55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426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26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deocardbenchmark.net/g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3656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amilewska</cp:lastModifiedBy>
  <cp:revision>3</cp:revision>
  <cp:lastPrinted>2018-06-21T06:41:00Z</cp:lastPrinted>
  <dcterms:created xsi:type="dcterms:W3CDTF">2018-07-09T07:40:00Z</dcterms:created>
  <dcterms:modified xsi:type="dcterms:W3CDTF">2018-07-09T07:41:00Z</dcterms:modified>
</cp:coreProperties>
</file>